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jc w:val="center"/>
        <w:tblCellSpacing w:w="0" w:type="dxa"/>
        <w:tblCellMar>
          <w:left w:w="0" w:type="dxa"/>
          <w:right w:w="0" w:type="dxa"/>
        </w:tblCellMar>
        <w:tblLook w:val="04A0"/>
      </w:tblPr>
      <w:tblGrid>
        <w:gridCol w:w="11070"/>
      </w:tblGrid>
      <w:tr w:rsidR="002D5089" w:rsidRPr="00FB33DB" w:rsidTr="002D5089">
        <w:trPr>
          <w:trHeight w:val="7500"/>
          <w:tblCellSpacing w:w="0" w:type="dxa"/>
          <w:jc w:val="center"/>
        </w:trPr>
        <w:tc>
          <w:tcPr>
            <w:tcW w:w="0" w:type="auto"/>
            <w:tcMar>
              <w:top w:w="450" w:type="dxa"/>
              <w:left w:w="0" w:type="dxa"/>
              <w:bottom w:w="0" w:type="dxa"/>
              <w:right w:w="0" w:type="dxa"/>
            </w:tcMar>
            <w:hideMark/>
          </w:tcPr>
          <w:tbl>
            <w:tblPr>
              <w:tblW w:w="9746" w:type="dxa"/>
              <w:jc w:val="center"/>
              <w:tblCellSpacing w:w="0" w:type="dxa"/>
              <w:tblInd w:w="1240" w:type="dxa"/>
              <w:tblCellMar>
                <w:left w:w="0" w:type="dxa"/>
                <w:right w:w="0" w:type="dxa"/>
              </w:tblCellMar>
              <w:tblLook w:val="04A0"/>
            </w:tblPr>
            <w:tblGrid>
              <w:gridCol w:w="9746"/>
            </w:tblGrid>
            <w:tr w:rsidR="002D5089" w:rsidRPr="00FB33DB" w:rsidTr="00A12DD4">
              <w:trPr>
                <w:tblCellSpacing w:w="0" w:type="dxa"/>
                <w:jc w:val="center"/>
              </w:trPr>
              <w:tc>
                <w:tcPr>
                  <w:tcW w:w="9746" w:type="dxa"/>
                  <w:tcMar>
                    <w:top w:w="30" w:type="dxa"/>
                    <w:left w:w="0" w:type="dxa"/>
                    <w:bottom w:w="150" w:type="dxa"/>
                    <w:right w:w="0" w:type="dxa"/>
                  </w:tcMar>
                  <w:vAlign w:val="center"/>
                  <w:hideMark/>
                </w:tcPr>
                <w:p w:rsidR="002D5089" w:rsidRPr="00FB33DB" w:rsidRDefault="002D5089" w:rsidP="00A12DD4">
                  <w:pPr>
                    <w:adjustRightInd/>
                    <w:snapToGrid/>
                    <w:spacing w:after="0" w:line="360" w:lineRule="auto"/>
                    <w:ind w:leftChars="327" w:left="719"/>
                    <w:jc w:val="center"/>
                    <w:rPr>
                      <w:rFonts w:ascii="ˎ̥" w:eastAsia="宋体" w:hAnsi="ˎ̥" w:cs="Arial" w:hint="eastAsia"/>
                      <w:bCs/>
                      <w:sz w:val="33"/>
                      <w:szCs w:val="33"/>
                    </w:rPr>
                  </w:pPr>
                  <w:r w:rsidRPr="00FB33DB">
                    <w:rPr>
                      <w:rFonts w:ascii="ˎ̥" w:eastAsia="宋体" w:hAnsi="ˎ̥" w:cs="Arial"/>
                      <w:bCs/>
                      <w:sz w:val="33"/>
                      <w:szCs w:val="33"/>
                    </w:rPr>
                    <w:t>《体外诊断试剂注册管理办法》（国家食品药品监督管理总局令第</w:t>
                  </w:r>
                  <w:r w:rsidRPr="00FB33DB">
                    <w:rPr>
                      <w:rFonts w:ascii="ˎ̥" w:eastAsia="宋体" w:hAnsi="ˎ̥" w:cs="Arial"/>
                      <w:bCs/>
                      <w:sz w:val="33"/>
                      <w:szCs w:val="33"/>
                    </w:rPr>
                    <w:t>5</w:t>
                  </w:r>
                  <w:r w:rsidRPr="00FB33DB">
                    <w:rPr>
                      <w:rFonts w:ascii="ˎ̥" w:eastAsia="宋体" w:hAnsi="ˎ̥" w:cs="Arial"/>
                      <w:bCs/>
                      <w:sz w:val="33"/>
                      <w:szCs w:val="33"/>
                    </w:rPr>
                    <w:t>号）</w:t>
                  </w:r>
                  <w:r w:rsidRPr="00FB33DB">
                    <w:rPr>
                      <w:rFonts w:ascii="ˎ̥" w:eastAsia="宋体" w:hAnsi="ˎ̥" w:cs="Arial"/>
                      <w:bCs/>
                      <w:sz w:val="33"/>
                      <w:szCs w:val="33"/>
                    </w:rPr>
                    <w:t xml:space="preserve"> </w:t>
                  </w:r>
                </w:p>
              </w:tc>
            </w:tr>
            <w:tr w:rsidR="002D5089" w:rsidRPr="00FB33DB" w:rsidTr="00A12DD4">
              <w:trPr>
                <w:tblCellSpacing w:w="0" w:type="dxa"/>
                <w:jc w:val="center"/>
              </w:trPr>
              <w:tc>
                <w:tcPr>
                  <w:tcW w:w="9746" w:type="dxa"/>
                  <w:tcMar>
                    <w:top w:w="150" w:type="dxa"/>
                    <w:left w:w="0" w:type="dxa"/>
                    <w:bottom w:w="0" w:type="dxa"/>
                    <w:right w:w="0" w:type="dxa"/>
                  </w:tcMar>
                  <w:vAlign w:val="center"/>
                  <w:hideMark/>
                </w:tcPr>
                <w:p w:rsidR="002D5089" w:rsidRPr="00FB33DB" w:rsidRDefault="002D5089" w:rsidP="002D5089">
                  <w:pPr>
                    <w:adjustRightInd/>
                    <w:snapToGrid/>
                    <w:spacing w:after="0" w:line="480" w:lineRule="auto"/>
                    <w:jc w:val="center"/>
                    <w:rPr>
                      <w:rFonts w:ascii="ˎ̥" w:eastAsia="宋体" w:hAnsi="ˎ̥" w:cs="Arial" w:hint="eastAsia"/>
                      <w:sz w:val="21"/>
                      <w:szCs w:val="21"/>
                    </w:rPr>
                  </w:pPr>
                </w:p>
              </w:tc>
            </w:tr>
            <w:tr w:rsidR="002D5089" w:rsidRPr="00FB33DB" w:rsidTr="00A12DD4">
              <w:trPr>
                <w:tblCellSpacing w:w="0" w:type="dxa"/>
                <w:jc w:val="center"/>
              </w:trPr>
              <w:tc>
                <w:tcPr>
                  <w:tcW w:w="9746" w:type="dxa"/>
                  <w:tcMar>
                    <w:top w:w="120" w:type="dxa"/>
                    <w:left w:w="0" w:type="dxa"/>
                    <w:bottom w:w="0" w:type="dxa"/>
                    <w:right w:w="0" w:type="dxa"/>
                  </w:tcMar>
                  <w:vAlign w:val="center"/>
                  <w:hideMark/>
                </w:tcPr>
                <w:p w:rsidR="002D5089" w:rsidRPr="00FB33DB" w:rsidRDefault="002D5089" w:rsidP="002D5089">
                  <w:pPr>
                    <w:adjustRightInd/>
                    <w:snapToGrid/>
                    <w:spacing w:after="0" w:line="360" w:lineRule="auto"/>
                    <w:jc w:val="right"/>
                    <w:rPr>
                      <w:rFonts w:ascii="ˎ̥" w:eastAsia="宋体" w:hAnsi="ˎ̥" w:cs="Arial" w:hint="eastAsia"/>
                      <w:sz w:val="21"/>
                      <w:szCs w:val="21"/>
                    </w:rPr>
                  </w:pPr>
                  <w:r w:rsidRPr="00FB33DB">
                    <w:rPr>
                      <w:rFonts w:ascii="ˎ̥" w:eastAsia="宋体" w:hAnsi="ˎ̥" w:cs="Arial"/>
                      <w:sz w:val="21"/>
                      <w:szCs w:val="21"/>
                    </w:rPr>
                    <w:t>2014</w:t>
                  </w:r>
                  <w:r w:rsidRPr="00FB33DB">
                    <w:rPr>
                      <w:rFonts w:ascii="ˎ̥" w:eastAsia="宋体" w:hAnsi="ˎ̥" w:cs="Arial"/>
                      <w:sz w:val="21"/>
                      <w:szCs w:val="21"/>
                    </w:rPr>
                    <w:t>年</w:t>
                  </w:r>
                  <w:r w:rsidRPr="00FB33DB">
                    <w:rPr>
                      <w:rFonts w:ascii="ˎ̥" w:eastAsia="宋体" w:hAnsi="ˎ̥" w:cs="Arial"/>
                      <w:sz w:val="21"/>
                      <w:szCs w:val="21"/>
                    </w:rPr>
                    <w:t>07</w:t>
                  </w:r>
                  <w:r w:rsidRPr="00FB33DB">
                    <w:rPr>
                      <w:rFonts w:ascii="ˎ̥" w:eastAsia="宋体" w:hAnsi="ˎ̥" w:cs="Arial"/>
                      <w:sz w:val="21"/>
                      <w:szCs w:val="21"/>
                    </w:rPr>
                    <w:t>月</w:t>
                  </w:r>
                  <w:r w:rsidRPr="00FB33DB">
                    <w:rPr>
                      <w:rFonts w:ascii="ˎ̥" w:eastAsia="宋体" w:hAnsi="ˎ̥" w:cs="Arial"/>
                      <w:sz w:val="21"/>
                      <w:szCs w:val="21"/>
                    </w:rPr>
                    <w:t>30</w:t>
                  </w:r>
                  <w:r w:rsidRPr="00FB33DB">
                    <w:rPr>
                      <w:rFonts w:ascii="ˎ̥" w:eastAsia="宋体" w:hAnsi="ˎ̥" w:cs="Arial"/>
                      <w:sz w:val="21"/>
                      <w:szCs w:val="21"/>
                    </w:rPr>
                    <w:t>日</w:t>
                  </w:r>
                  <w:r w:rsidRPr="00FB33DB">
                    <w:rPr>
                      <w:rFonts w:ascii="ˎ̥" w:eastAsia="宋体" w:hAnsi="ˎ̥" w:cs="Arial"/>
                      <w:sz w:val="21"/>
                      <w:szCs w:val="21"/>
                    </w:rPr>
                    <w:t xml:space="preserve"> </w:t>
                  </w:r>
                  <w:r w:rsidRPr="00FB33DB">
                    <w:rPr>
                      <w:rFonts w:ascii="ˎ̥" w:eastAsia="宋体" w:hAnsi="ˎ̥" w:cs="Arial"/>
                      <w:sz w:val="21"/>
                      <w:szCs w:val="21"/>
                    </w:rPr>
                    <w:t>发布</w:t>
                  </w:r>
                  <w:r w:rsidRPr="00FB33DB">
                    <w:rPr>
                      <w:rFonts w:ascii="ˎ̥" w:eastAsia="宋体" w:hAnsi="ˎ̥" w:cs="Arial"/>
                      <w:sz w:val="21"/>
                      <w:szCs w:val="21"/>
                    </w:rPr>
                    <w:t xml:space="preserve"> </w:t>
                  </w:r>
                </w:p>
              </w:tc>
            </w:tr>
            <w:tr w:rsidR="002D5089" w:rsidRPr="00FB33DB" w:rsidTr="00A12DD4">
              <w:trPr>
                <w:trHeight w:val="60"/>
                <w:tblCellSpacing w:w="0" w:type="dxa"/>
                <w:jc w:val="center"/>
              </w:trPr>
              <w:tc>
                <w:tcPr>
                  <w:tcW w:w="9746" w:type="dxa"/>
                  <w:vAlign w:val="center"/>
                  <w:hideMark/>
                </w:tcPr>
                <w:p w:rsidR="002D5089" w:rsidRPr="00FB33DB" w:rsidRDefault="002D5089" w:rsidP="002D5089">
                  <w:pPr>
                    <w:adjustRightInd/>
                    <w:snapToGrid/>
                    <w:spacing w:after="0" w:line="408" w:lineRule="auto"/>
                    <w:jc w:val="center"/>
                    <w:rPr>
                      <w:rFonts w:ascii="ˎ̥" w:eastAsia="宋体" w:hAnsi="ˎ̥" w:cs="Arial" w:hint="eastAsia"/>
                      <w:sz w:val="6"/>
                      <w:szCs w:val="18"/>
                    </w:rPr>
                  </w:pPr>
                </w:p>
              </w:tc>
            </w:tr>
            <w:tr w:rsidR="002D5089" w:rsidRPr="00FB33DB" w:rsidTr="00A12DD4">
              <w:trPr>
                <w:tblCellSpacing w:w="0" w:type="dxa"/>
                <w:jc w:val="center"/>
              </w:trPr>
              <w:tc>
                <w:tcPr>
                  <w:tcW w:w="9746" w:type="dxa"/>
                  <w:tcMar>
                    <w:top w:w="300" w:type="dxa"/>
                    <w:left w:w="0" w:type="dxa"/>
                    <w:bottom w:w="0" w:type="dxa"/>
                    <w:right w:w="0" w:type="dxa"/>
                  </w:tcMar>
                  <w:vAlign w:val="center"/>
                  <w:hideMark/>
                </w:tcPr>
                <w:p w:rsidR="002D5089" w:rsidRPr="00FB33DB" w:rsidRDefault="002D5089" w:rsidP="002D5089">
                  <w:pPr>
                    <w:wordWrap w:val="0"/>
                    <w:adjustRightInd/>
                    <w:snapToGrid/>
                    <w:spacing w:before="100" w:beforeAutospacing="1" w:after="240" w:line="480" w:lineRule="auto"/>
                    <w:ind w:firstLine="630"/>
                    <w:jc w:val="center"/>
                    <w:rPr>
                      <w:rFonts w:ascii="ˎ̥" w:eastAsia="宋体" w:hAnsi="ˎ̥" w:cs="Arial" w:hint="eastAsia"/>
                      <w:sz w:val="21"/>
                      <w:szCs w:val="21"/>
                    </w:rPr>
                  </w:pPr>
                  <w:r w:rsidRPr="00FB33DB">
                    <w:rPr>
                      <w:rFonts w:ascii="宋体" w:eastAsia="宋体" w:hAnsi="宋体" w:cs="Arial" w:hint="eastAsia"/>
                      <w:bCs/>
                      <w:sz w:val="48"/>
                    </w:rPr>
                    <w:t>国家食品药品监督管理总局令</w:t>
                  </w:r>
                  <w:r w:rsidRPr="00FB33DB">
                    <w:rPr>
                      <w:rFonts w:ascii="ˎ̥" w:eastAsia="宋体" w:hAnsi="ˎ̥" w:cs="Arial"/>
                      <w:bCs/>
                      <w:sz w:val="18"/>
                      <w:szCs w:val="18"/>
                    </w:rPr>
                    <w:br/>
                  </w:r>
                  <w:r w:rsidRPr="00FB33DB">
                    <w:rPr>
                      <w:rFonts w:ascii="ˎ̥" w:eastAsia="宋体" w:hAnsi="ˎ̥" w:cs="Arial"/>
                      <w:sz w:val="18"/>
                      <w:szCs w:val="18"/>
                    </w:rPr>
                    <w:br/>
                  </w:r>
                  <w:r w:rsidRPr="00FB33DB">
                    <w:rPr>
                      <w:rFonts w:ascii="ˎ̥" w:eastAsia="宋体" w:hAnsi="ˎ̥" w:cs="Arial"/>
                      <w:sz w:val="18"/>
                      <w:szCs w:val="18"/>
                    </w:rPr>
                    <w:br/>
                  </w:r>
                  <w:r w:rsidRPr="00FB33DB">
                    <w:rPr>
                      <w:rFonts w:ascii="宋体" w:eastAsia="宋体" w:hAnsi="宋体" w:cs="Arial" w:hint="eastAsia"/>
                      <w:sz w:val="24"/>
                      <w:szCs w:val="24"/>
                    </w:rPr>
                    <w:t>第 5 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《体外诊断试剂注册管理办法》已于</w:t>
                  </w:r>
                  <w:r w:rsidRPr="00FB33DB">
                    <w:rPr>
                      <w:rFonts w:ascii="ˎ̥" w:eastAsia="宋体" w:hAnsi="ˎ̥" w:cs="Arial"/>
                      <w:sz w:val="21"/>
                      <w:szCs w:val="21"/>
                    </w:rPr>
                    <w:t>2014</w:t>
                  </w:r>
                  <w:r w:rsidRPr="00FB33DB">
                    <w:rPr>
                      <w:rFonts w:ascii="ˎ̥" w:eastAsia="宋体" w:hAnsi="ˎ̥" w:cs="Arial"/>
                      <w:sz w:val="21"/>
                      <w:szCs w:val="21"/>
                    </w:rPr>
                    <w:t>年</w:t>
                  </w:r>
                  <w:r w:rsidRPr="00FB33DB">
                    <w:rPr>
                      <w:rFonts w:ascii="ˎ̥" w:eastAsia="宋体" w:hAnsi="ˎ̥" w:cs="Arial"/>
                      <w:sz w:val="21"/>
                      <w:szCs w:val="21"/>
                    </w:rPr>
                    <w:t>6</w:t>
                  </w:r>
                  <w:r w:rsidRPr="00FB33DB">
                    <w:rPr>
                      <w:rFonts w:ascii="ˎ̥" w:eastAsia="宋体" w:hAnsi="ˎ̥" w:cs="Arial"/>
                      <w:sz w:val="21"/>
                      <w:szCs w:val="21"/>
                    </w:rPr>
                    <w:t>月</w:t>
                  </w:r>
                  <w:r w:rsidRPr="00FB33DB">
                    <w:rPr>
                      <w:rFonts w:ascii="ˎ̥" w:eastAsia="宋体" w:hAnsi="ˎ̥" w:cs="Arial"/>
                      <w:sz w:val="21"/>
                      <w:szCs w:val="21"/>
                    </w:rPr>
                    <w:t>27</w:t>
                  </w:r>
                  <w:r w:rsidRPr="00FB33DB">
                    <w:rPr>
                      <w:rFonts w:ascii="ˎ̥" w:eastAsia="宋体" w:hAnsi="ˎ̥" w:cs="Arial"/>
                      <w:sz w:val="21"/>
                      <w:szCs w:val="21"/>
                    </w:rPr>
                    <w:t>日经国家食品药品监督管理总局局务会议审议通过，现予公布，自</w:t>
                  </w:r>
                  <w:r w:rsidRPr="00FB33DB">
                    <w:rPr>
                      <w:rFonts w:ascii="ˎ̥" w:eastAsia="宋体" w:hAnsi="ˎ̥" w:cs="Arial"/>
                      <w:sz w:val="21"/>
                      <w:szCs w:val="21"/>
                    </w:rPr>
                    <w:t>2014</w:t>
                  </w:r>
                  <w:r w:rsidRPr="00FB33DB">
                    <w:rPr>
                      <w:rFonts w:ascii="ˎ̥" w:eastAsia="宋体" w:hAnsi="ˎ̥" w:cs="Arial"/>
                      <w:sz w:val="21"/>
                      <w:szCs w:val="21"/>
                    </w:rPr>
                    <w:t>年</w:t>
                  </w:r>
                  <w:r w:rsidRPr="00FB33DB">
                    <w:rPr>
                      <w:rFonts w:ascii="ˎ̥" w:eastAsia="宋体" w:hAnsi="ˎ̥" w:cs="Arial"/>
                      <w:sz w:val="21"/>
                      <w:szCs w:val="21"/>
                    </w:rPr>
                    <w:t>10</w:t>
                  </w:r>
                  <w:r w:rsidRPr="00FB33DB">
                    <w:rPr>
                      <w:rFonts w:ascii="ˎ̥" w:eastAsia="宋体" w:hAnsi="ˎ̥" w:cs="Arial"/>
                      <w:sz w:val="21"/>
                      <w:szCs w:val="21"/>
                    </w:rPr>
                    <w:t>月</w:t>
                  </w:r>
                  <w:r w:rsidRPr="00FB33DB">
                    <w:rPr>
                      <w:rFonts w:ascii="ˎ̥" w:eastAsia="宋体" w:hAnsi="ˎ̥" w:cs="Arial"/>
                      <w:sz w:val="21"/>
                      <w:szCs w:val="21"/>
                    </w:rPr>
                    <w:t>1</w:t>
                  </w:r>
                  <w:r w:rsidRPr="00FB33DB">
                    <w:rPr>
                      <w:rFonts w:ascii="ˎ̥" w:eastAsia="宋体" w:hAnsi="ˎ̥" w:cs="Arial"/>
                      <w:sz w:val="21"/>
                      <w:szCs w:val="21"/>
                    </w:rPr>
                    <w:t>日起施行。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18"/>
                      <w:szCs w:val="18"/>
                    </w:rPr>
                    <w:br/>
                  </w:r>
                  <w:r w:rsidRPr="00FB33DB">
                    <w:rPr>
                      <w:rFonts w:ascii="ˎ̥" w:eastAsia="宋体" w:hAnsi="ˎ̥" w:cs="Arial"/>
                      <w:sz w:val="21"/>
                      <w:szCs w:val="21"/>
                    </w:rPr>
                    <w:t xml:space="preserve">　　　　　　　</w:t>
                  </w:r>
                  <w:r w:rsidR="00A12DD4">
                    <w:rPr>
                      <w:rFonts w:ascii="ˎ̥" w:eastAsia="宋体" w:hAnsi="ˎ̥" w:cs="Arial"/>
                      <w:sz w:val="21"/>
                      <w:szCs w:val="21"/>
                    </w:rPr>
                    <w:t xml:space="preserve">　　　　　　　　　　　　　　　　　　　　　　　　　　　　　　　</w:t>
                  </w:r>
                  <w:r w:rsidRPr="00FB33DB">
                    <w:rPr>
                      <w:rFonts w:ascii="ˎ̥" w:eastAsia="宋体" w:hAnsi="ˎ̥" w:cs="Arial"/>
                      <w:sz w:val="21"/>
                      <w:szCs w:val="21"/>
                    </w:rPr>
                    <w:t>局　长　　张勇</w:t>
                  </w:r>
                  <w:r w:rsidRPr="00FB33DB">
                    <w:rPr>
                      <w:rFonts w:ascii="ˎ̥" w:eastAsia="宋体" w:hAnsi="ˎ̥" w:cs="Arial"/>
                      <w:sz w:val="18"/>
                      <w:szCs w:val="18"/>
                    </w:rPr>
                    <w:br/>
                  </w:r>
                  <w:r w:rsidRPr="00FB33DB">
                    <w:rPr>
                      <w:rFonts w:ascii="ˎ̥" w:eastAsia="宋体" w:hAnsi="ˎ̥" w:cs="Arial"/>
                      <w:sz w:val="21"/>
                      <w:szCs w:val="21"/>
                    </w:rPr>
                    <w:t xml:space="preserve">　　　　　　　</w:t>
                  </w:r>
                  <w:r w:rsidR="00A12DD4">
                    <w:rPr>
                      <w:rFonts w:ascii="ˎ̥" w:eastAsia="宋体" w:hAnsi="ˎ̥" w:cs="Arial"/>
                      <w:sz w:val="21"/>
                      <w:szCs w:val="21"/>
                    </w:rPr>
                    <w:t xml:space="preserve">　　　　　　　　　　　　　　　　　　　　　　　　　　　　　　　</w:t>
                  </w:r>
                  <w:r w:rsidRPr="00FB33DB">
                    <w:rPr>
                      <w:rFonts w:ascii="ˎ̥" w:eastAsia="宋体" w:hAnsi="ˎ̥" w:cs="Arial"/>
                      <w:sz w:val="21"/>
                      <w:szCs w:val="21"/>
                    </w:rPr>
                    <w:t>2014</w:t>
                  </w:r>
                  <w:r w:rsidRPr="00FB33DB">
                    <w:rPr>
                      <w:rFonts w:ascii="ˎ̥" w:eastAsia="宋体" w:hAnsi="ˎ̥" w:cs="Arial"/>
                      <w:sz w:val="21"/>
                      <w:szCs w:val="21"/>
                    </w:rPr>
                    <w:t>年</w:t>
                  </w:r>
                  <w:r w:rsidRPr="00FB33DB">
                    <w:rPr>
                      <w:rFonts w:ascii="ˎ̥" w:eastAsia="宋体" w:hAnsi="ˎ̥" w:cs="Arial"/>
                      <w:sz w:val="21"/>
                      <w:szCs w:val="21"/>
                    </w:rPr>
                    <w:t>7</w:t>
                  </w:r>
                  <w:r w:rsidRPr="00FB33DB">
                    <w:rPr>
                      <w:rFonts w:ascii="ˎ̥" w:eastAsia="宋体" w:hAnsi="ˎ̥" w:cs="Arial"/>
                      <w:sz w:val="21"/>
                      <w:szCs w:val="21"/>
                    </w:rPr>
                    <w:t>月</w:t>
                  </w:r>
                  <w:r w:rsidRPr="00FB33DB">
                    <w:rPr>
                      <w:rFonts w:ascii="ˎ̥" w:eastAsia="宋体" w:hAnsi="ˎ̥" w:cs="Arial"/>
                      <w:sz w:val="21"/>
                      <w:szCs w:val="21"/>
                    </w:rPr>
                    <w:t>30</w:t>
                  </w:r>
                  <w:r w:rsidRPr="00FB33DB">
                    <w:rPr>
                      <w:rFonts w:ascii="ˎ̥" w:eastAsia="宋体" w:hAnsi="ˎ̥" w:cs="Arial"/>
                      <w:sz w:val="21"/>
                      <w:szCs w:val="21"/>
                    </w:rPr>
                    <w:t>日</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18"/>
                      <w:szCs w:val="18"/>
                    </w:rPr>
                    <w:br/>
                  </w:r>
                  <w:r w:rsidRPr="00FB33DB">
                    <w:rPr>
                      <w:rFonts w:ascii="ˎ̥" w:eastAsia="宋体" w:hAnsi="ˎ̥" w:cs="Arial"/>
                      <w:bCs/>
                      <w:sz w:val="21"/>
                    </w:rPr>
                    <w:t>体外诊断试剂注册管理办法</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第一章　总　则</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第一条　为规范体外诊断试剂的注册与备案管理，保证体外诊断试剂的安全、有效，根据《医疗器械监督管理条例》，制定本办法。</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第二条　在中华人民共和国境内销售、使用的体外诊断试剂，应当按照本办法的规定申请注册或者办理备案。</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第三条　本办法所称体外诊断试剂，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w:t>
                  </w:r>
                  <w:r w:rsidRPr="00FB33DB">
                    <w:rPr>
                      <w:rFonts w:ascii="ˎ̥" w:eastAsia="宋体" w:hAnsi="ˎ̥" w:cs="Arial"/>
                      <w:sz w:val="18"/>
                      <w:szCs w:val="18"/>
                    </w:rPr>
                    <w:br/>
                  </w:r>
                  <w:r w:rsidRPr="00FB33DB">
                    <w:rPr>
                      <w:rFonts w:ascii="ˎ̥" w:eastAsia="宋体" w:hAnsi="ˎ̥" w:cs="Arial"/>
                      <w:sz w:val="21"/>
                      <w:szCs w:val="21"/>
                    </w:rPr>
                    <w:t xml:space="preserve">　　按照药品管理的用于血源筛查的体外诊断试剂和采用放射性核素标记的体外诊断试剂，不属于本办法管理范围。</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第四条　体外诊断试剂注册是食品药品监督管理部门根据注册申请人的申请，依照法定程序，对其拟上市体外诊断试剂的安全性、有效性研究及其结果进行系统评价，以决定是否同意其申请的过程。</w:t>
                  </w:r>
                  <w:r w:rsidRPr="00FB33DB">
                    <w:rPr>
                      <w:rFonts w:ascii="ˎ̥" w:eastAsia="宋体" w:hAnsi="ˎ̥" w:cs="Arial"/>
                      <w:sz w:val="18"/>
                      <w:szCs w:val="18"/>
                    </w:rPr>
                    <w:br/>
                  </w:r>
                  <w:r w:rsidRPr="00FB33DB">
                    <w:rPr>
                      <w:rFonts w:ascii="ˎ̥" w:eastAsia="宋体" w:hAnsi="ˎ̥" w:cs="Arial"/>
                      <w:sz w:val="21"/>
                      <w:szCs w:val="21"/>
                    </w:rPr>
                    <w:t xml:space="preserve">　　体外诊断试剂备案是备案人向食品药品监督管理部门提交备案资料，食品药品监督管理部门对提交的备案资料存档备查。</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第五条　体外诊断试剂注册与备案应当遵循公开、公平、公正的原则。</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第六条　第一类体外诊断试剂实行备案管理，第二类、第三类体外诊断试剂实行注册管理。</w:t>
                  </w:r>
                  <w:r w:rsidRPr="00FB33DB">
                    <w:rPr>
                      <w:rFonts w:ascii="ˎ̥" w:eastAsia="宋体" w:hAnsi="ˎ̥" w:cs="Arial"/>
                      <w:sz w:val="18"/>
                      <w:szCs w:val="18"/>
                    </w:rPr>
                    <w:br/>
                  </w:r>
                  <w:r w:rsidRPr="00FB33DB">
                    <w:rPr>
                      <w:rFonts w:ascii="ˎ̥" w:eastAsia="宋体" w:hAnsi="ˎ̥" w:cs="Arial"/>
                      <w:sz w:val="21"/>
                      <w:szCs w:val="21"/>
                    </w:rPr>
                    <w:t xml:space="preserve">　　境内第一类体外诊断试剂备案，备案人向设区的市级食品药品监督管理部门提交备案资料。</w:t>
                  </w:r>
                  <w:r w:rsidRPr="00FB33DB">
                    <w:rPr>
                      <w:rFonts w:ascii="ˎ̥" w:eastAsia="宋体" w:hAnsi="ˎ̥" w:cs="Arial"/>
                      <w:sz w:val="18"/>
                      <w:szCs w:val="18"/>
                    </w:rPr>
                    <w:br/>
                  </w:r>
                  <w:r w:rsidRPr="00FB33DB">
                    <w:rPr>
                      <w:rFonts w:ascii="ˎ̥" w:eastAsia="宋体" w:hAnsi="ˎ̥" w:cs="Arial"/>
                      <w:sz w:val="21"/>
                      <w:szCs w:val="21"/>
                    </w:rPr>
                    <w:t xml:space="preserve">　　境内第二类体外诊断试剂由省、自治区、直辖市食品药品监督管理部门审查，批准后发给医疗器械注册证。</w:t>
                  </w:r>
                  <w:r w:rsidRPr="00FB33DB">
                    <w:rPr>
                      <w:rFonts w:ascii="ˎ̥" w:eastAsia="宋体" w:hAnsi="ˎ̥" w:cs="Arial"/>
                      <w:sz w:val="18"/>
                      <w:szCs w:val="18"/>
                    </w:rPr>
                    <w:br/>
                  </w:r>
                  <w:r w:rsidRPr="00FB33DB">
                    <w:rPr>
                      <w:rFonts w:ascii="ˎ̥" w:eastAsia="宋体" w:hAnsi="ˎ̥" w:cs="Arial"/>
                      <w:sz w:val="21"/>
                      <w:szCs w:val="21"/>
                    </w:rPr>
                    <w:t xml:space="preserve">　　境内第三类体外诊断试剂由国家食品药品监督管理总局审查，批准后发给医疗器械注册证。</w:t>
                  </w:r>
                  <w:r w:rsidRPr="00FB33DB">
                    <w:rPr>
                      <w:rFonts w:ascii="ˎ̥" w:eastAsia="宋体" w:hAnsi="ˎ̥" w:cs="Arial"/>
                      <w:sz w:val="18"/>
                      <w:szCs w:val="18"/>
                    </w:rPr>
                    <w:br/>
                  </w:r>
                  <w:r w:rsidRPr="00FB33DB">
                    <w:rPr>
                      <w:rFonts w:ascii="ˎ̥" w:eastAsia="宋体" w:hAnsi="ˎ̥" w:cs="Arial"/>
                      <w:sz w:val="21"/>
                      <w:szCs w:val="21"/>
                    </w:rPr>
                    <w:t xml:space="preserve">　　进口第一类体外诊断试剂备案，备案人向国家食品药品监督管理总局提交备案资料。</w:t>
                  </w:r>
                  <w:r w:rsidRPr="00FB33DB">
                    <w:rPr>
                      <w:rFonts w:ascii="ˎ̥" w:eastAsia="宋体" w:hAnsi="ˎ̥" w:cs="Arial"/>
                      <w:sz w:val="18"/>
                      <w:szCs w:val="18"/>
                    </w:rPr>
                    <w:br/>
                  </w:r>
                  <w:r w:rsidRPr="00FB33DB">
                    <w:rPr>
                      <w:rFonts w:ascii="ˎ̥" w:eastAsia="宋体" w:hAnsi="ˎ̥" w:cs="Arial"/>
                      <w:sz w:val="21"/>
                      <w:szCs w:val="21"/>
                    </w:rPr>
                    <w:t xml:space="preserve">　　进口第二类、第三类体外诊断试剂由国家食品药品监督管理总局审查，批准后发给医疗器械注册证。</w:t>
                  </w:r>
                  <w:r w:rsidRPr="00FB33DB">
                    <w:rPr>
                      <w:rFonts w:ascii="ˎ̥" w:eastAsia="宋体" w:hAnsi="ˎ̥" w:cs="Arial"/>
                      <w:sz w:val="18"/>
                      <w:szCs w:val="18"/>
                    </w:rPr>
                    <w:br/>
                  </w:r>
                  <w:r w:rsidRPr="00FB33DB">
                    <w:rPr>
                      <w:rFonts w:ascii="ˎ̥" w:eastAsia="宋体" w:hAnsi="ˎ̥" w:cs="Arial"/>
                      <w:sz w:val="21"/>
                      <w:szCs w:val="21"/>
                    </w:rPr>
                    <w:t xml:space="preserve">　　香港、澳门、台湾地区体外诊断试剂的注册、备案，参照进口体外诊断试剂办理。</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第七条　体外诊断试剂注册人、备案人以自己名义把产品推向市场，对产品负法律责任。</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第八条　食品药品监督管理部门依法及时公布体外诊断试剂注册、备案相关信息。申请人可以查询审批进度和结果，公众可以查阅审批结果。</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第九条　国家鼓励体外诊断试剂的研究与创新，对创新体外诊断试剂实行特别审批，促进体外诊断试剂新技术的推广与应用，推动医疗器械产业的发展。</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第二章　基本要求</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第十条　体外诊断试剂注册申请人和备案人应当建立与产品研制、生产有关的质量管理体系，并保持有效运行。</w:t>
                  </w:r>
                  <w:r w:rsidRPr="00FB33DB">
                    <w:rPr>
                      <w:rFonts w:ascii="ˎ̥" w:eastAsia="宋体" w:hAnsi="ˎ̥" w:cs="Arial"/>
                      <w:sz w:val="18"/>
                      <w:szCs w:val="18"/>
                    </w:rPr>
                    <w:br/>
                  </w:r>
                  <w:r w:rsidRPr="00FB33DB">
                    <w:rPr>
                      <w:rFonts w:ascii="ˎ̥" w:eastAsia="宋体" w:hAnsi="ˎ̥" w:cs="Arial"/>
                      <w:sz w:val="21"/>
                      <w:szCs w:val="21"/>
                    </w:rPr>
                    <w:t xml:space="preserve">　　按照创新医疗器械特别审批程序审批的境内体外诊断试剂申请注册时，样品委托其他企业生产的，应当委托具有相应生产范围的医疗器械生产企业；不属于按照创新医疗器械特别审批程序审批的境内体外诊断试剂申请注册时，样品不得委托其他企业生产。</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第十一条　办理体外诊断试剂注册或者备案事务的人员应当具有相应的专业知识，熟悉医疗器械注册或者备案管理的法律、法规、规章和技术要求。</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第十二条　体外诊断试剂产品研制包括：主要原材料的选择、制备，产品生产工艺的确定，产品技术要求的拟订，产品稳定性研究，阳性判断值或者参考区间确定，产品分析性能评估，临床评价等相关工作。</w:t>
                  </w:r>
                  <w:r w:rsidRPr="00FB33DB">
                    <w:rPr>
                      <w:rFonts w:ascii="ˎ̥" w:eastAsia="宋体" w:hAnsi="ˎ̥" w:cs="Arial"/>
                      <w:sz w:val="18"/>
                      <w:szCs w:val="18"/>
                    </w:rPr>
                    <w:br/>
                  </w:r>
                  <w:r w:rsidRPr="00FB33DB">
                    <w:rPr>
                      <w:rFonts w:ascii="ˎ̥" w:eastAsia="宋体" w:hAnsi="ˎ̥" w:cs="Arial"/>
                      <w:sz w:val="21"/>
                      <w:szCs w:val="21"/>
                    </w:rPr>
                    <w:t xml:space="preserve">　　申请人或者备案人可以参考相关技术指导原则进行产品研制，也可以采用不同的实验方法或者技术手段，但应当说明其合理性。</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第十三条　申请人或者备案人申请注册或者办理备案，应当遵循体外诊断试剂安全有效的各项要求，保证研制过程规范，所有数据真实、完整和可溯源。</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第十四条　申请注册或者办理备案的资料应当使用中文。根据外文资料翻译的，应当同时提供原文。引用未公开发表的文献资料时，应当提供资料所有者许可使用的证明文件。</w:t>
                  </w:r>
                  <w:r w:rsidRPr="00FB33DB">
                    <w:rPr>
                      <w:rFonts w:ascii="ˎ̥" w:eastAsia="宋体" w:hAnsi="ˎ̥" w:cs="Arial"/>
                      <w:sz w:val="18"/>
                      <w:szCs w:val="18"/>
                    </w:rPr>
                    <w:br/>
                  </w:r>
                  <w:r w:rsidRPr="00FB33DB">
                    <w:rPr>
                      <w:rFonts w:ascii="ˎ̥" w:eastAsia="宋体" w:hAnsi="ˎ̥" w:cs="Arial"/>
                      <w:sz w:val="21"/>
                      <w:szCs w:val="21"/>
                    </w:rPr>
                    <w:t xml:space="preserve">　　申请人、备案人对资料的真实性负责。</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第十五条　申请注册或者办理备案的进口体外诊断试剂，应当在申请人或者备案人注册地或者生产地址所在国家（地区）已获准上市销售。</w:t>
                  </w:r>
                  <w:r w:rsidRPr="00FB33DB">
                    <w:rPr>
                      <w:rFonts w:ascii="ˎ̥" w:eastAsia="宋体" w:hAnsi="ˎ̥" w:cs="Arial"/>
                      <w:sz w:val="18"/>
                      <w:szCs w:val="18"/>
                    </w:rPr>
                    <w:br/>
                  </w:r>
                  <w:r w:rsidRPr="00FB33DB">
                    <w:rPr>
                      <w:rFonts w:ascii="ˎ̥" w:eastAsia="宋体" w:hAnsi="ˎ̥" w:cs="Arial"/>
                      <w:sz w:val="21"/>
                      <w:szCs w:val="21"/>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第十六条　境外申请人或者备案人应当通过其在中国境内设立的代表机构或者指定中国境内的企业法人作为代理人，配合境外申请人或者备案人开展相关工作。</w:t>
                  </w:r>
                  <w:r w:rsidRPr="00FB33DB">
                    <w:rPr>
                      <w:rFonts w:ascii="ˎ̥" w:eastAsia="宋体" w:hAnsi="ˎ̥" w:cs="Arial"/>
                      <w:sz w:val="18"/>
                      <w:szCs w:val="18"/>
                    </w:rPr>
                    <w:br/>
                  </w:r>
                  <w:r w:rsidRPr="00FB33DB">
                    <w:rPr>
                      <w:rFonts w:ascii="ˎ̥" w:eastAsia="宋体" w:hAnsi="ˎ̥" w:cs="Arial"/>
                      <w:sz w:val="21"/>
                      <w:szCs w:val="21"/>
                    </w:rPr>
                    <w:t xml:space="preserve">　　代理人除办理体外诊断试剂注册或者备案事宜外，还应当承担以下责任：</w:t>
                  </w:r>
                  <w:r w:rsidRPr="00FB33DB">
                    <w:rPr>
                      <w:rFonts w:ascii="ˎ̥" w:eastAsia="宋体" w:hAnsi="ˎ̥" w:cs="Arial"/>
                      <w:sz w:val="18"/>
                      <w:szCs w:val="18"/>
                    </w:rPr>
                    <w:br/>
                  </w:r>
                  <w:r w:rsidRPr="00FB33DB">
                    <w:rPr>
                      <w:rFonts w:ascii="ˎ̥" w:eastAsia="宋体" w:hAnsi="ˎ̥" w:cs="Arial"/>
                      <w:sz w:val="21"/>
                      <w:szCs w:val="21"/>
                    </w:rPr>
                    <w:t xml:space="preserve">　　（一）与相应食品药品监督管理部门、境外申请人或者备案人的联络；</w:t>
                  </w:r>
                  <w:r w:rsidRPr="00FB33DB">
                    <w:rPr>
                      <w:rFonts w:ascii="ˎ̥" w:eastAsia="宋体" w:hAnsi="ˎ̥" w:cs="Arial"/>
                      <w:sz w:val="18"/>
                      <w:szCs w:val="18"/>
                    </w:rPr>
                    <w:br/>
                  </w:r>
                  <w:r w:rsidRPr="00FB33DB">
                    <w:rPr>
                      <w:rFonts w:ascii="ˎ̥" w:eastAsia="宋体" w:hAnsi="ˎ̥" w:cs="Arial"/>
                      <w:sz w:val="21"/>
                      <w:szCs w:val="21"/>
                    </w:rPr>
                    <w:t xml:space="preserve">　　（二）向申请人或者备案人如实、准确传达相关的法规和技术要求；</w:t>
                  </w:r>
                  <w:r w:rsidRPr="00FB33DB">
                    <w:rPr>
                      <w:rFonts w:ascii="ˎ̥" w:eastAsia="宋体" w:hAnsi="ˎ̥" w:cs="Arial"/>
                      <w:sz w:val="18"/>
                      <w:szCs w:val="18"/>
                    </w:rPr>
                    <w:br/>
                  </w:r>
                  <w:r w:rsidRPr="00FB33DB">
                    <w:rPr>
                      <w:rFonts w:ascii="ˎ̥" w:eastAsia="宋体" w:hAnsi="ˎ̥" w:cs="Arial"/>
                      <w:sz w:val="21"/>
                      <w:szCs w:val="21"/>
                    </w:rPr>
                    <w:t xml:space="preserve">　　（三）收集上市后体外诊断试剂不良事件信息并反馈境外注册人或者备案人，同时向相应的食品药品监督管理部门报告；</w:t>
                  </w:r>
                  <w:r w:rsidRPr="00FB33DB">
                    <w:rPr>
                      <w:rFonts w:ascii="ˎ̥" w:eastAsia="宋体" w:hAnsi="ˎ̥" w:cs="Arial"/>
                      <w:sz w:val="18"/>
                      <w:szCs w:val="18"/>
                    </w:rPr>
                    <w:br/>
                  </w:r>
                  <w:r w:rsidRPr="00FB33DB">
                    <w:rPr>
                      <w:rFonts w:ascii="ˎ̥" w:eastAsia="宋体" w:hAnsi="ˎ̥" w:cs="Arial"/>
                      <w:sz w:val="21"/>
                      <w:szCs w:val="21"/>
                    </w:rPr>
                    <w:t xml:space="preserve">　　（四）协调体外诊断试剂上市后的产品召回工作，并向相应的食品药品监督管理部门报告；</w:t>
                  </w:r>
                  <w:r w:rsidRPr="00FB33DB">
                    <w:rPr>
                      <w:rFonts w:ascii="ˎ̥" w:eastAsia="宋体" w:hAnsi="ˎ̥" w:cs="Arial"/>
                      <w:sz w:val="18"/>
                      <w:szCs w:val="18"/>
                    </w:rPr>
                    <w:br/>
                  </w:r>
                  <w:r w:rsidRPr="00FB33DB">
                    <w:rPr>
                      <w:rFonts w:ascii="ˎ̥" w:eastAsia="宋体" w:hAnsi="ˎ̥" w:cs="Arial"/>
                      <w:sz w:val="21"/>
                      <w:szCs w:val="21"/>
                    </w:rPr>
                    <w:t xml:space="preserve">　　（五）其他涉及产品质量和售后服务的连带责任。</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第三章　产品的分类与命名</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第十七条　根据产品风险程度由低到高，体外诊断试剂分为第一类、第二类、第三类产品。</w:t>
                  </w:r>
                  <w:r w:rsidRPr="00FB33DB">
                    <w:rPr>
                      <w:rFonts w:ascii="ˎ̥" w:eastAsia="宋体" w:hAnsi="ˎ̥" w:cs="Arial"/>
                      <w:sz w:val="18"/>
                      <w:szCs w:val="18"/>
                    </w:rPr>
                    <w:br/>
                  </w:r>
                  <w:r w:rsidRPr="00FB33DB">
                    <w:rPr>
                      <w:rFonts w:ascii="ˎ̥" w:eastAsia="宋体" w:hAnsi="ˎ̥" w:cs="Arial"/>
                      <w:sz w:val="21"/>
                      <w:szCs w:val="21"/>
                    </w:rPr>
                    <w:t xml:space="preserve">　　（一）第一类产品</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微生物培养基（不用于微生物鉴别和药敏试验）；</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2.</w:t>
                  </w:r>
                  <w:r w:rsidRPr="00FB33DB">
                    <w:rPr>
                      <w:rFonts w:ascii="ˎ̥" w:eastAsia="宋体" w:hAnsi="ˎ̥" w:cs="Arial"/>
                      <w:sz w:val="21"/>
                      <w:szCs w:val="21"/>
                    </w:rPr>
                    <w:t>样本处理用产品，如溶血剂、稀释液、染色液等。</w:t>
                  </w:r>
                  <w:r w:rsidRPr="00FB33DB">
                    <w:rPr>
                      <w:rFonts w:ascii="ˎ̥" w:eastAsia="宋体" w:hAnsi="ˎ̥" w:cs="Arial"/>
                      <w:sz w:val="18"/>
                      <w:szCs w:val="18"/>
                    </w:rPr>
                    <w:br/>
                  </w:r>
                  <w:r w:rsidRPr="00FB33DB">
                    <w:rPr>
                      <w:rFonts w:ascii="ˎ̥" w:eastAsia="宋体" w:hAnsi="ˎ̥" w:cs="Arial"/>
                      <w:sz w:val="21"/>
                      <w:szCs w:val="21"/>
                    </w:rPr>
                    <w:t xml:space="preserve">　　（二）第二类产品</w:t>
                  </w:r>
                  <w:r w:rsidRPr="00FB33DB">
                    <w:rPr>
                      <w:rFonts w:ascii="ˎ̥" w:eastAsia="宋体" w:hAnsi="ˎ̥" w:cs="Arial"/>
                      <w:sz w:val="18"/>
                      <w:szCs w:val="18"/>
                    </w:rPr>
                    <w:br/>
                  </w:r>
                  <w:r w:rsidRPr="00FB33DB">
                    <w:rPr>
                      <w:rFonts w:ascii="ˎ̥" w:eastAsia="宋体" w:hAnsi="ˎ̥" w:cs="Arial"/>
                      <w:sz w:val="21"/>
                      <w:szCs w:val="21"/>
                    </w:rPr>
                    <w:t xml:space="preserve">　　除已明确为第一类、第三类的产品，其他为第二类产品，主要包括：</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用于蛋白质检测的试剂；</w:t>
                  </w:r>
                  <w:r w:rsidRPr="00FB33DB">
                    <w:rPr>
                      <w:rFonts w:ascii="ˎ̥" w:eastAsia="宋体" w:hAnsi="ˎ̥" w:cs="Arial"/>
                      <w:sz w:val="18"/>
                      <w:szCs w:val="18"/>
                    </w:rPr>
                    <w:br/>
                  </w:r>
                  <w:r w:rsidRPr="00FB33DB">
                    <w:rPr>
                      <w:rFonts w:ascii="ˎ̥" w:eastAsia="宋体" w:hAnsi="ˎ̥" w:cs="Arial"/>
                      <w:sz w:val="21"/>
                      <w:szCs w:val="21"/>
                    </w:rPr>
                    <w:lastRenderedPageBreak/>
                    <w:t xml:space="preserve">　　</w:t>
                  </w:r>
                  <w:r w:rsidRPr="00FB33DB">
                    <w:rPr>
                      <w:rFonts w:ascii="ˎ̥" w:eastAsia="宋体" w:hAnsi="ˎ̥" w:cs="Arial"/>
                      <w:sz w:val="21"/>
                      <w:szCs w:val="21"/>
                    </w:rPr>
                    <w:t>2.</w:t>
                  </w:r>
                  <w:r w:rsidRPr="00FB33DB">
                    <w:rPr>
                      <w:rFonts w:ascii="ˎ̥" w:eastAsia="宋体" w:hAnsi="ˎ̥" w:cs="Arial"/>
                      <w:sz w:val="21"/>
                      <w:szCs w:val="21"/>
                    </w:rPr>
                    <w:t>用于糖类检测的试剂；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3.</w:t>
                  </w:r>
                  <w:r w:rsidRPr="00FB33DB">
                    <w:rPr>
                      <w:rFonts w:ascii="ˎ̥" w:eastAsia="宋体" w:hAnsi="ˎ̥" w:cs="Arial"/>
                      <w:sz w:val="21"/>
                      <w:szCs w:val="21"/>
                    </w:rPr>
                    <w:t>用于激素检测的试剂；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4.</w:t>
                  </w:r>
                  <w:r w:rsidRPr="00FB33DB">
                    <w:rPr>
                      <w:rFonts w:ascii="ˎ̥" w:eastAsia="宋体" w:hAnsi="ˎ̥" w:cs="Arial"/>
                      <w:sz w:val="21"/>
                      <w:szCs w:val="21"/>
                    </w:rPr>
                    <w:t>用于酶类检测的试剂；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5.</w:t>
                  </w:r>
                  <w:r w:rsidRPr="00FB33DB">
                    <w:rPr>
                      <w:rFonts w:ascii="ˎ̥" w:eastAsia="宋体" w:hAnsi="ˎ̥" w:cs="Arial"/>
                      <w:sz w:val="21"/>
                      <w:szCs w:val="21"/>
                    </w:rPr>
                    <w:t>用于酯类检测的试剂；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6.</w:t>
                  </w:r>
                  <w:r w:rsidRPr="00FB33DB">
                    <w:rPr>
                      <w:rFonts w:ascii="ˎ̥" w:eastAsia="宋体" w:hAnsi="ˎ̥" w:cs="Arial"/>
                      <w:sz w:val="21"/>
                      <w:szCs w:val="21"/>
                    </w:rPr>
                    <w:t>用于维生素检测的试剂；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7.</w:t>
                  </w:r>
                  <w:r w:rsidRPr="00FB33DB">
                    <w:rPr>
                      <w:rFonts w:ascii="ˎ̥" w:eastAsia="宋体" w:hAnsi="ˎ̥" w:cs="Arial"/>
                      <w:sz w:val="21"/>
                      <w:szCs w:val="21"/>
                    </w:rPr>
                    <w:t>用于无机离子检测的试剂；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8.</w:t>
                  </w:r>
                  <w:r w:rsidRPr="00FB33DB">
                    <w:rPr>
                      <w:rFonts w:ascii="ˎ̥" w:eastAsia="宋体" w:hAnsi="ˎ̥" w:cs="Arial"/>
                      <w:sz w:val="21"/>
                      <w:szCs w:val="21"/>
                    </w:rPr>
                    <w:t>用于药物及药物代谢物检测的试剂；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9.</w:t>
                  </w:r>
                  <w:r w:rsidRPr="00FB33DB">
                    <w:rPr>
                      <w:rFonts w:ascii="ˎ̥" w:eastAsia="宋体" w:hAnsi="ˎ̥" w:cs="Arial"/>
                      <w:sz w:val="21"/>
                      <w:szCs w:val="21"/>
                    </w:rPr>
                    <w:t>用于自身抗体检测的试剂；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10.</w:t>
                  </w:r>
                  <w:r w:rsidRPr="00FB33DB">
                    <w:rPr>
                      <w:rFonts w:ascii="ˎ̥" w:eastAsia="宋体" w:hAnsi="ˎ̥" w:cs="Arial"/>
                      <w:sz w:val="21"/>
                      <w:szCs w:val="21"/>
                    </w:rPr>
                    <w:t>用于微生物鉴别或者药敏试验的试剂；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11.</w:t>
                  </w:r>
                  <w:r w:rsidRPr="00FB33DB">
                    <w:rPr>
                      <w:rFonts w:ascii="ˎ̥" w:eastAsia="宋体" w:hAnsi="ˎ̥" w:cs="Arial"/>
                      <w:sz w:val="21"/>
                      <w:szCs w:val="21"/>
                    </w:rPr>
                    <w:t>用于其他生理、生化或者免疫功能指标检测的试剂。</w:t>
                  </w:r>
                  <w:r w:rsidRPr="00FB33DB">
                    <w:rPr>
                      <w:rFonts w:ascii="ˎ̥" w:eastAsia="宋体" w:hAnsi="ˎ̥" w:cs="Arial"/>
                      <w:sz w:val="18"/>
                      <w:szCs w:val="18"/>
                    </w:rPr>
                    <w:br/>
                  </w:r>
                  <w:r w:rsidRPr="00FB33DB">
                    <w:rPr>
                      <w:rFonts w:ascii="ˎ̥" w:eastAsia="宋体" w:hAnsi="ˎ̥" w:cs="Arial"/>
                      <w:sz w:val="21"/>
                      <w:szCs w:val="21"/>
                    </w:rPr>
                    <w:t xml:space="preserve">　　（三）第三类产品</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与致病性病原体抗原、抗体以及核酸等检测相关的试剂；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2.</w:t>
                  </w:r>
                  <w:r w:rsidRPr="00FB33DB">
                    <w:rPr>
                      <w:rFonts w:ascii="ˎ̥" w:eastAsia="宋体" w:hAnsi="ˎ̥" w:cs="Arial"/>
                      <w:sz w:val="21"/>
                      <w:szCs w:val="21"/>
                    </w:rPr>
                    <w:t>与血型、组织配型相关的试剂；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3.</w:t>
                  </w:r>
                  <w:r w:rsidRPr="00FB33DB">
                    <w:rPr>
                      <w:rFonts w:ascii="ˎ̥" w:eastAsia="宋体" w:hAnsi="ˎ̥" w:cs="Arial"/>
                      <w:sz w:val="21"/>
                      <w:szCs w:val="21"/>
                    </w:rPr>
                    <w:t>与人类基因检测相关的试剂；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4.</w:t>
                  </w:r>
                  <w:r w:rsidRPr="00FB33DB">
                    <w:rPr>
                      <w:rFonts w:ascii="ˎ̥" w:eastAsia="宋体" w:hAnsi="ˎ̥" w:cs="Arial"/>
                      <w:sz w:val="21"/>
                      <w:szCs w:val="21"/>
                    </w:rPr>
                    <w:t>与遗传性疾病相关的试剂；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5.</w:t>
                  </w:r>
                  <w:r w:rsidRPr="00FB33DB">
                    <w:rPr>
                      <w:rFonts w:ascii="ˎ̥" w:eastAsia="宋体" w:hAnsi="ˎ̥" w:cs="Arial"/>
                      <w:sz w:val="21"/>
                      <w:szCs w:val="21"/>
                    </w:rPr>
                    <w:t>与麻醉药品、精神药品、医疗用毒性药品检测相关的试剂；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6.</w:t>
                  </w:r>
                  <w:r w:rsidRPr="00FB33DB">
                    <w:rPr>
                      <w:rFonts w:ascii="ˎ̥" w:eastAsia="宋体" w:hAnsi="ˎ̥" w:cs="Arial"/>
                      <w:sz w:val="21"/>
                      <w:szCs w:val="21"/>
                    </w:rPr>
                    <w:t>与治疗药物作用靶点检测相关的试剂</w:t>
                  </w:r>
                  <w:r w:rsidRPr="00FB33DB">
                    <w:rPr>
                      <w:rFonts w:ascii="ˎ̥" w:eastAsia="宋体" w:hAnsi="ˎ̥" w:cs="Arial"/>
                      <w:sz w:val="21"/>
                      <w:szCs w:val="21"/>
                    </w:rPr>
                    <w:t>;</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7.</w:t>
                  </w:r>
                  <w:r w:rsidRPr="00FB33DB">
                    <w:rPr>
                      <w:rFonts w:ascii="ˎ̥" w:eastAsia="宋体" w:hAnsi="ˎ̥" w:cs="Arial"/>
                      <w:sz w:val="21"/>
                      <w:szCs w:val="21"/>
                    </w:rPr>
                    <w:t>与肿瘤标志物检测相关的试剂</w:t>
                  </w:r>
                  <w:r w:rsidRPr="00FB33DB">
                    <w:rPr>
                      <w:rFonts w:ascii="ˎ̥" w:eastAsia="宋体" w:hAnsi="ˎ̥" w:cs="Arial"/>
                      <w:sz w:val="21"/>
                      <w:szCs w:val="21"/>
                    </w:rPr>
                    <w:t>;</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8.</w:t>
                  </w:r>
                  <w:r w:rsidRPr="00FB33DB">
                    <w:rPr>
                      <w:rFonts w:ascii="ˎ̥" w:eastAsia="宋体" w:hAnsi="ˎ̥" w:cs="Arial"/>
                      <w:sz w:val="21"/>
                      <w:szCs w:val="21"/>
                    </w:rPr>
                    <w:t>与变态反应（过敏原）相关的试剂。</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第十八条　第十七条所列的第二类产品如用于肿瘤的诊断、辅助诊断、治疗过程的监测，或者用于遗传性疾病的诊断、辅助诊断等，按第三类产品注册管理。用于药物及药物代谢物检测的试剂，如该药物属于麻醉药品、精神药品或者医疗用毒性药品范围的，按第三类产品注册管理。</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第十九条　校准品、质控品可以与配合使用的体外诊断试剂合并申请注册，也可以单独申请注册。</w:t>
                  </w:r>
                  <w:r w:rsidRPr="00FB33DB">
                    <w:rPr>
                      <w:rFonts w:ascii="ˎ̥" w:eastAsia="宋体" w:hAnsi="ˎ̥" w:cs="Arial"/>
                      <w:sz w:val="18"/>
                      <w:szCs w:val="18"/>
                    </w:rPr>
                    <w:br/>
                  </w:r>
                  <w:r w:rsidRPr="00FB33DB">
                    <w:rPr>
                      <w:rFonts w:ascii="ˎ̥" w:eastAsia="宋体" w:hAnsi="ˎ̥" w:cs="Arial"/>
                      <w:sz w:val="21"/>
                      <w:szCs w:val="21"/>
                    </w:rPr>
                    <w:lastRenderedPageBreak/>
                    <w:t xml:space="preserve">　　与第一类体外诊断试剂配合使用的校准品、质控品，按第二类产品进行注册；与第二类、第三类体外诊断试剂配合使用的校准品、质控品单独申请注册时，按与试剂相同的类别进行注册；多项校准品、质控品，按其中的高类别进行注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第二十条　国家食品药品监督管理总局负责体外诊断试剂产品分类目录的制定和调整。</w:t>
                  </w:r>
                  <w:r w:rsidRPr="00FB33DB">
                    <w:rPr>
                      <w:rFonts w:ascii="ˎ̥" w:eastAsia="宋体" w:hAnsi="ˎ̥" w:cs="Arial"/>
                      <w:sz w:val="18"/>
                      <w:szCs w:val="18"/>
                    </w:rPr>
                    <w:br/>
                  </w:r>
                  <w:r w:rsidRPr="00FB33DB">
                    <w:rPr>
                      <w:rFonts w:ascii="ˎ̥" w:eastAsia="宋体" w:hAnsi="ˎ̥" w:cs="Arial"/>
                      <w:sz w:val="21"/>
                      <w:szCs w:val="21"/>
                    </w:rPr>
                    <w:t xml:space="preserve">　　对新研制的尚未列入体外诊断试剂分类目录的体外诊断试剂，申请人可以直接申请第三类体外诊断试剂产品注册，也可以依据分类规则判断产品类别向国家食品药品监督管理总局申请类别确认后，申请产品注册或者办理产品备案。</w:t>
                  </w:r>
                  <w:r w:rsidRPr="00FB33DB">
                    <w:rPr>
                      <w:rFonts w:ascii="ˎ̥" w:eastAsia="宋体" w:hAnsi="ˎ̥" w:cs="Arial"/>
                      <w:sz w:val="18"/>
                      <w:szCs w:val="18"/>
                    </w:rPr>
                    <w:br/>
                  </w:r>
                  <w:r w:rsidRPr="00FB33DB">
                    <w:rPr>
                      <w:rFonts w:ascii="ˎ̥" w:eastAsia="宋体" w:hAnsi="ˎ̥" w:cs="Arial"/>
                      <w:sz w:val="21"/>
                      <w:szCs w:val="21"/>
                    </w:rPr>
                    <w:t xml:space="preserve">　　直接申请第三类体外诊断试剂注册的，国家食品药品监督管理总局按照风险程度确定类别。境内体外诊断试剂确定为第二类的，国家食品药品监督管理总局将申报资料转申请人所在地省、自治区、直辖市食品药品监督管理部门审评审批；境内体外诊断试剂确定为第一类的，国家食品药品监督管理总局将申报资料转申请人所在地设区的市级食品药品监督管理部门备案。</w:t>
                  </w:r>
                </w:p>
                <w:p w:rsidR="002D5089" w:rsidRPr="00FB33DB" w:rsidRDefault="002D5089" w:rsidP="002D5089">
                  <w:pPr>
                    <w:wordWrap w:val="0"/>
                    <w:adjustRightInd/>
                    <w:snapToGrid/>
                    <w:spacing w:before="100" w:beforeAutospacing="1" w:after="100" w:afterAutospacing="1" w:line="480" w:lineRule="auto"/>
                    <w:ind w:firstLine="405"/>
                    <w:rPr>
                      <w:rFonts w:ascii="ˎ̥" w:eastAsia="宋体" w:hAnsi="ˎ̥" w:cs="Arial" w:hint="eastAsia"/>
                      <w:sz w:val="21"/>
                      <w:szCs w:val="21"/>
                    </w:rPr>
                  </w:pPr>
                  <w:r w:rsidRPr="00FB33DB">
                    <w:rPr>
                      <w:rFonts w:ascii="ˎ̥" w:eastAsia="宋体" w:hAnsi="ˎ̥" w:cs="Arial"/>
                      <w:sz w:val="21"/>
                      <w:szCs w:val="21"/>
                    </w:rPr>
                    <w:t>第二十一条　体外诊断试剂的命名应当遵循以下原则：</w:t>
                  </w:r>
                  <w:r w:rsidRPr="00FB33DB">
                    <w:rPr>
                      <w:rFonts w:ascii="ˎ̥" w:eastAsia="宋体" w:hAnsi="ˎ̥" w:cs="Arial"/>
                      <w:sz w:val="18"/>
                      <w:szCs w:val="18"/>
                    </w:rPr>
                    <w:br/>
                  </w:r>
                  <w:r w:rsidRPr="00FB33DB">
                    <w:rPr>
                      <w:rFonts w:ascii="ˎ̥" w:eastAsia="宋体" w:hAnsi="ˎ̥" w:cs="Arial"/>
                      <w:sz w:val="21"/>
                      <w:szCs w:val="21"/>
                    </w:rPr>
                    <w:t xml:space="preserve">　　体外诊断试剂的产品名称一般可以由三部分组成。第一部分：被测物质的名称；第二部分：用途，如诊断血清、测定试剂盒、质控品等；第三部分：方法或者原理，如酶联免疫吸附法、胶体金法等，本部分应当在括号中列出。</w:t>
                  </w:r>
                  <w:r w:rsidRPr="00FB33DB">
                    <w:rPr>
                      <w:rFonts w:ascii="ˎ̥" w:eastAsia="宋体" w:hAnsi="ˎ̥" w:cs="Arial"/>
                      <w:sz w:val="18"/>
                      <w:szCs w:val="18"/>
                    </w:rPr>
                    <w:br/>
                  </w:r>
                  <w:r w:rsidRPr="00FB33DB">
                    <w:rPr>
                      <w:rFonts w:ascii="ˎ̥" w:eastAsia="宋体" w:hAnsi="ˎ̥" w:cs="Arial"/>
                      <w:sz w:val="21"/>
                      <w:szCs w:val="21"/>
                    </w:rPr>
                    <w:t xml:space="preserve">　　如果被测物组分较多或者有其他特殊情况，可以采用与产品相关的适应症名称或者其他替代名称。</w:t>
                  </w:r>
                  <w:r w:rsidRPr="00FB33DB">
                    <w:rPr>
                      <w:rFonts w:ascii="ˎ̥" w:eastAsia="宋体" w:hAnsi="ˎ̥" w:cs="Arial"/>
                      <w:sz w:val="18"/>
                      <w:szCs w:val="18"/>
                    </w:rPr>
                    <w:br/>
                  </w:r>
                  <w:r w:rsidRPr="00FB33DB">
                    <w:rPr>
                      <w:rFonts w:ascii="ˎ̥" w:eastAsia="宋体" w:hAnsi="ˎ̥" w:cs="Arial"/>
                      <w:sz w:val="21"/>
                      <w:szCs w:val="21"/>
                    </w:rPr>
                    <w:t xml:space="preserve">　　第一类产品和校准品、质控品，依据其预期用途进行命名。</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第四章　产品技术要求和注册检验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第二十二条　申请人或者备案人应当在原材料质量和生产工艺稳定的前提下，根据产品研制、临床评价等结果，依据国家标准、行业标准及有关文献资料，拟订产品技术要求。</w:t>
                  </w:r>
                  <w:r w:rsidRPr="00FB33DB">
                    <w:rPr>
                      <w:rFonts w:ascii="ˎ̥" w:eastAsia="宋体" w:hAnsi="ˎ̥" w:cs="Arial"/>
                      <w:sz w:val="18"/>
                      <w:szCs w:val="18"/>
                    </w:rPr>
                    <w:br/>
                  </w:r>
                  <w:r w:rsidRPr="00FB33DB">
                    <w:rPr>
                      <w:rFonts w:ascii="ˎ̥" w:eastAsia="宋体" w:hAnsi="ˎ̥" w:cs="Arial"/>
                      <w:sz w:val="21"/>
                      <w:szCs w:val="21"/>
                    </w:rPr>
                    <w:t xml:space="preserve">　　产品技术要求主要包括体外诊断试剂成品的性能指标和检验方法，其中性能指标是指可进行客观判定的成品的功能性、安全性指标以及与质量控制相关的其他指标。</w:t>
                  </w:r>
                  <w:r w:rsidRPr="00FB33DB">
                    <w:rPr>
                      <w:rFonts w:ascii="ˎ̥" w:eastAsia="宋体" w:hAnsi="ˎ̥" w:cs="Arial"/>
                      <w:sz w:val="18"/>
                      <w:szCs w:val="18"/>
                    </w:rPr>
                    <w:br/>
                  </w:r>
                  <w:r w:rsidRPr="00FB33DB">
                    <w:rPr>
                      <w:rFonts w:ascii="ˎ̥" w:eastAsia="宋体" w:hAnsi="ˎ̥" w:cs="Arial"/>
                      <w:sz w:val="21"/>
                      <w:szCs w:val="21"/>
                    </w:rPr>
                    <w:lastRenderedPageBreak/>
                    <w:t xml:space="preserve">　　第三类体外诊断试剂的产品技术要求中应当以附录形式明确主要原材料、生产工艺及半成品要求。</w:t>
                  </w:r>
                  <w:r w:rsidRPr="00FB33DB">
                    <w:rPr>
                      <w:rFonts w:ascii="ˎ̥" w:eastAsia="宋体" w:hAnsi="ˎ̥" w:cs="Arial"/>
                      <w:sz w:val="18"/>
                      <w:szCs w:val="18"/>
                    </w:rPr>
                    <w:br/>
                  </w:r>
                  <w:r w:rsidRPr="00FB33DB">
                    <w:rPr>
                      <w:rFonts w:ascii="ˎ̥" w:eastAsia="宋体" w:hAnsi="ˎ̥" w:cs="Arial"/>
                      <w:sz w:val="21"/>
                      <w:szCs w:val="21"/>
                    </w:rPr>
                    <w:t xml:space="preserve">　　第一类体外诊断试剂的产品技术要求由备案人办理备案时提交食品药品监督管理部门。第二类、第三类体外诊断试剂的产品技术要求由食品药品监督管理部门在批准注册时予以核准。</w:t>
                  </w:r>
                  <w:r w:rsidRPr="00FB33DB">
                    <w:rPr>
                      <w:rFonts w:ascii="ˎ̥" w:eastAsia="宋体" w:hAnsi="ˎ̥" w:cs="Arial"/>
                      <w:sz w:val="18"/>
                      <w:szCs w:val="18"/>
                    </w:rPr>
                    <w:br/>
                  </w:r>
                  <w:r w:rsidRPr="00FB33DB">
                    <w:rPr>
                      <w:rFonts w:ascii="ˎ̥" w:eastAsia="宋体" w:hAnsi="ˎ̥" w:cs="Arial"/>
                      <w:sz w:val="21"/>
                      <w:szCs w:val="21"/>
                    </w:rPr>
                    <w:t xml:space="preserve">　　在中国上市的体外诊断试剂应当符合经注册核准或者备案的产品技术要求。</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第二十三条　申请第二类、第三类体外诊断试剂注册，应当进行注册检验；第三类产品应当进行连续</w:t>
                  </w:r>
                  <w:r w:rsidRPr="00FB33DB">
                    <w:rPr>
                      <w:rFonts w:ascii="ˎ̥" w:eastAsia="宋体" w:hAnsi="ˎ̥" w:cs="Arial"/>
                      <w:sz w:val="21"/>
                      <w:szCs w:val="21"/>
                    </w:rPr>
                    <w:t>3</w:t>
                  </w:r>
                  <w:r w:rsidRPr="00FB33DB">
                    <w:rPr>
                      <w:rFonts w:ascii="ˎ̥" w:eastAsia="宋体" w:hAnsi="ˎ̥" w:cs="Arial"/>
                      <w:sz w:val="21"/>
                      <w:szCs w:val="21"/>
                    </w:rPr>
                    <w:t>个生产批次样品的注册检验。医疗器械检验机构应当依据产品技术要求对相关产品进行检验。</w:t>
                  </w:r>
                  <w:r w:rsidRPr="00FB33DB">
                    <w:rPr>
                      <w:rFonts w:ascii="ˎ̥" w:eastAsia="宋体" w:hAnsi="ˎ̥" w:cs="Arial"/>
                      <w:sz w:val="18"/>
                      <w:szCs w:val="18"/>
                    </w:rPr>
                    <w:br/>
                  </w:r>
                  <w:r w:rsidRPr="00FB33DB">
                    <w:rPr>
                      <w:rFonts w:ascii="ˎ̥" w:eastAsia="宋体" w:hAnsi="ˎ̥" w:cs="Arial"/>
                      <w:sz w:val="21"/>
                      <w:szCs w:val="21"/>
                    </w:rPr>
                    <w:t xml:space="preserve">　　注册检验样品的生产应当符合医疗器械质量管理体系的相关要求，注册检验合格的方可进行临床试验或者申请注册。</w:t>
                  </w:r>
                  <w:r w:rsidRPr="00FB33DB">
                    <w:rPr>
                      <w:rFonts w:ascii="ˎ̥" w:eastAsia="宋体" w:hAnsi="ˎ̥" w:cs="Arial"/>
                      <w:sz w:val="18"/>
                      <w:szCs w:val="18"/>
                    </w:rPr>
                    <w:br/>
                  </w:r>
                  <w:r w:rsidRPr="00FB33DB">
                    <w:rPr>
                      <w:rFonts w:ascii="ˎ̥" w:eastAsia="宋体" w:hAnsi="ˎ̥" w:cs="Arial"/>
                      <w:sz w:val="21"/>
                      <w:szCs w:val="21"/>
                    </w:rPr>
                    <w:t xml:space="preserve">　　办理第一类体外诊断试剂备案的，备案人可以提交产品自检报告。</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第二十四条　申请注册检验，申请人应当向检验机构提供注册检验所需要的有关技术资料、注册检验用样品、产品技术要求及标准品或者参考品。</w:t>
                  </w:r>
                  <w:r w:rsidRPr="00FB33DB">
                    <w:rPr>
                      <w:rFonts w:ascii="ˎ̥" w:eastAsia="宋体" w:hAnsi="ˎ̥" w:cs="Arial"/>
                      <w:sz w:val="18"/>
                      <w:szCs w:val="18"/>
                    </w:rPr>
                    <w:br/>
                  </w:r>
                  <w:r w:rsidRPr="00FB33DB">
                    <w:rPr>
                      <w:rFonts w:ascii="ˎ̥" w:eastAsia="宋体" w:hAnsi="ˎ̥" w:cs="Arial"/>
                      <w:sz w:val="21"/>
                      <w:szCs w:val="21"/>
                    </w:rPr>
                    <w:t xml:space="preserve">　　境内申请人的注册检验用样品由食品药品监督管理部门抽取。</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第二十五条　有国家标准品、参考品的产品应当使用国家标准品、参考品进行注册检验。中国食品药品检定研究院负责组织国家标准品、参考品的制备和标定工作。</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第二十六条　医疗器械检验机构应当具有医疗器械检验资质、在其承检范围内进行检验，并对申请人提交的产品技术要求进行预评价。预评价意见随注册检验报告一同出具给申请人。</w:t>
                  </w:r>
                  <w:r w:rsidRPr="00FB33DB">
                    <w:rPr>
                      <w:rFonts w:ascii="ˎ̥" w:eastAsia="宋体" w:hAnsi="ˎ̥" w:cs="Arial"/>
                      <w:sz w:val="18"/>
                      <w:szCs w:val="18"/>
                    </w:rPr>
                    <w:br/>
                  </w:r>
                  <w:r w:rsidRPr="00FB33DB">
                    <w:rPr>
                      <w:rFonts w:ascii="ˎ̥" w:eastAsia="宋体" w:hAnsi="ˎ̥" w:cs="Arial"/>
                      <w:sz w:val="21"/>
                      <w:szCs w:val="21"/>
                    </w:rPr>
                    <w:t xml:space="preserve">　　尚未列入医疗器械检验机构承检范围的产品，由相应的注册审批部门指定有能力的检验机构进行检验。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第二十七条　同一注册申请包括不同包装规格时，可以只进行一种包装规格产品的注册检验。</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第五章　临床评价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第二十八条　体外诊断试剂临床评价是指申请人或者备案人通过临床文献资料、临床经验数据、临床试验等信息对产品是否满足使用要求或者预期用途进行确认的过程。</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第二十九条　临床评价资料是指申请人或者备案人进行临床评价所形成的文件。</w:t>
                  </w:r>
                  <w:r w:rsidRPr="00FB33DB">
                    <w:rPr>
                      <w:rFonts w:ascii="ˎ̥" w:eastAsia="宋体" w:hAnsi="ˎ̥" w:cs="Arial"/>
                      <w:sz w:val="18"/>
                      <w:szCs w:val="18"/>
                    </w:rPr>
                    <w:br/>
                  </w:r>
                  <w:r w:rsidRPr="00FB33DB">
                    <w:rPr>
                      <w:rFonts w:ascii="ˎ̥" w:eastAsia="宋体" w:hAnsi="ˎ̥" w:cs="Arial"/>
                      <w:sz w:val="21"/>
                      <w:szCs w:val="21"/>
                    </w:rPr>
                    <w:t xml:space="preserve">　　体外诊断试剂临床试验（包括与已上市产品进行的比较研究试验）是指在相应的临床环境中，对体外诊断试剂的临床性能进行的系统性研究。</w:t>
                  </w:r>
                  <w:r w:rsidRPr="00FB33DB">
                    <w:rPr>
                      <w:rFonts w:ascii="ˎ̥" w:eastAsia="宋体" w:hAnsi="ˎ̥" w:cs="Arial"/>
                      <w:sz w:val="18"/>
                      <w:szCs w:val="18"/>
                    </w:rPr>
                    <w:br/>
                  </w:r>
                  <w:r w:rsidRPr="00FB33DB">
                    <w:rPr>
                      <w:rFonts w:ascii="ˎ̥" w:eastAsia="宋体" w:hAnsi="ˎ̥" w:cs="Arial"/>
                      <w:sz w:val="21"/>
                      <w:szCs w:val="21"/>
                    </w:rPr>
                    <w:t xml:space="preserve">　　无需进行临床试验的体外诊断试剂，申请人或者备案人应当通过对涵盖预期用途及干扰因素的临床样本的评估、综合文献资料等非临床试验的方式对体外诊断试剂的临床性能进行评价。申请人或者备案人应当保证评价所用的临床样本具有可追溯性。</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第三十条　办理第一类体外诊断试剂备案，不需进行临床试验。申请第二类、第三类体外诊断试剂注册，应当进行临床试验。</w:t>
                  </w:r>
                  <w:r w:rsidRPr="00FB33DB">
                    <w:rPr>
                      <w:rFonts w:ascii="ˎ̥" w:eastAsia="宋体" w:hAnsi="ˎ̥" w:cs="Arial"/>
                      <w:sz w:val="18"/>
                      <w:szCs w:val="18"/>
                    </w:rPr>
                    <w:br/>
                  </w:r>
                  <w:r w:rsidRPr="00FB33DB">
                    <w:rPr>
                      <w:rFonts w:ascii="ˎ̥" w:eastAsia="宋体" w:hAnsi="ˎ̥" w:cs="Arial"/>
                      <w:sz w:val="21"/>
                      <w:szCs w:val="21"/>
                    </w:rPr>
                    <w:t xml:space="preserve">　　有下列情形之一的，可以免于进行临床试验：</w:t>
                  </w:r>
                  <w:r w:rsidRPr="00FB33DB">
                    <w:rPr>
                      <w:rFonts w:ascii="ˎ̥" w:eastAsia="宋体" w:hAnsi="ˎ̥" w:cs="Arial"/>
                      <w:sz w:val="18"/>
                      <w:szCs w:val="18"/>
                    </w:rPr>
                    <w:br/>
                  </w:r>
                  <w:r w:rsidRPr="00FB33DB">
                    <w:rPr>
                      <w:rFonts w:ascii="ˎ̥" w:eastAsia="宋体" w:hAnsi="ˎ̥" w:cs="Arial"/>
                      <w:sz w:val="21"/>
                      <w:szCs w:val="21"/>
                    </w:rPr>
                    <w:t xml:space="preserve">　　（一）反应原理明确、设计定型、生产工艺成熟，已上市的同品种体外诊断试剂临床应用多年且无严重不良事件记录，不改变常规用途，申请人能够提供与已上市产品等效性评价数据的；</w:t>
                  </w:r>
                  <w:r w:rsidRPr="00FB33DB">
                    <w:rPr>
                      <w:rFonts w:ascii="ˎ̥" w:eastAsia="宋体" w:hAnsi="ˎ̥" w:cs="Arial"/>
                      <w:sz w:val="18"/>
                      <w:szCs w:val="18"/>
                    </w:rPr>
                    <w:br/>
                  </w:r>
                  <w:r w:rsidRPr="00FB33DB">
                    <w:rPr>
                      <w:rFonts w:ascii="ˎ̥" w:eastAsia="宋体" w:hAnsi="ˎ̥" w:cs="Arial"/>
                      <w:sz w:val="21"/>
                      <w:szCs w:val="21"/>
                    </w:rPr>
                    <w:t xml:space="preserve">　　（二）通过对涵盖预期用途及干扰因素的临床样本的评价能够证明该体外诊断试剂安全、有效的。</w:t>
                  </w:r>
                  <w:r w:rsidRPr="00FB33DB">
                    <w:rPr>
                      <w:rFonts w:ascii="ˎ̥" w:eastAsia="宋体" w:hAnsi="ˎ̥" w:cs="Arial"/>
                      <w:sz w:val="18"/>
                      <w:szCs w:val="18"/>
                    </w:rPr>
                    <w:br/>
                  </w:r>
                  <w:r w:rsidRPr="00FB33DB">
                    <w:rPr>
                      <w:rFonts w:ascii="ˎ̥" w:eastAsia="宋体" w:hAnsi="ˎ̥" w:cs="Arial"/>
                      <w:sz w:val="21"/>
                      <w:szCs w:val="21"/>
                    </w:rPr>
                    <w:t xml:space="preserve">　　免于进行临床试验的体外诊断试剂目录由国家食品药品监督管理总局制定、调整并公布。</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第三十一条　同一注册申请包括不同包装规格时，可以只采用一种包装规格的样品进行临床评价。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第三十二条　第三类产品申请人应当选定不少于</w:t>
                  </w:r>
                  <w:r w:rsidRPr="00FB33DB">
                    <w:rPr>
                      <w:rFonts w:ascii="ˎ̥" w:eastAsia="宋体" w:hAnsi="ˎ̥" w:cs="Arial"/>
                      <w:sz w:val="21"/>
                      <w:szCs w:val="21"/>
                    </w:rPr>
                    <w:t>3</w:t>
                  </w:r>
                  <w:r w:rsidRPr="00FB33DB">
                    <w:rPr>
                      <w:rFonts w:ascii="ˎ̥" w:eastAsia="宋体" w:hAnsi="ˎ̥" w:cs="Arial"/>
                      <w:sz w:val="21"/>
                      <w:szCs w:val="21"/>
                    </w:rPr>
                    <w:t>家（含</w:t>
                  </w:r>
                  <w:r w:rsidRPr="00FB33DB">
                    <w:rPr>
                      <w:rFonts w:ascii="ˎ̥" w:eastAsia="宋体" w:hAnsi="ˎ̥" w:cs="Arial"/>
                      <w:sz w:val="21"/>
                      <w:szCs w:val="21"/>
                    </w:rPr>
                    <w:t>3</w:t>
                  </w:r>
                  <w:r w:rsidRPr="00FB33DB">
                    <w:rPr>
                      <w:rFonts w:ascii="ˎ̥" w:eastAsia="宋体" w:hAnsi="ˎ̥" w:cs="Arial"/>
                      <w:sz w:val="21"/>
                      <w:szCs w:val="21"/>
                    </w:rPr>
                    <w:t>家）、第二类产品申请人应当选定不少于</w:t>
                  </w:r>
                  <w:r w:rsidRPr="00FB33DB">
                    <w:rPr>
                      <w:rFonts w:ascii="ˎ̥" w:eastAsia="宋体" w:hAnsi="ˎ̥" w:cs="Arial"/>
                      <w:sz w:val="21"/>
                      <w:szCs w:val="21"/>
                    </w:rPr>
                    <w:t>2</w:t>
                  </w:r>
                  <w:r w:rsidRPr="00FB33DB">
                    <w:rPr>
                      <w:rFonts w:ascii="ˎ̥" w:eastAsia="宋体" w:hAnsi="ˎ̥" w:cs="Arial"/>
                      <w:sz w:val="21"/>
                      <w:szCs w:val="21"/>
                    </w:rPr>
                    <w:t>家（含</w:t>
                  </w:r>
                  <w:r w:rsidRPr="00FB33DB">
                    <w:rPr>
                      <w:rFonts w:ascii="ˎ̥" w:eastAsia="宋体" w:hAnsi="ˎ̥" w:cs="Arial"/>
                      <w:sz w:val="21"/>
                      <w:szCs w:val="21"/>
                    </w:rPr>
                    <w:t>2</w:t>
                  </w:r>
                  <w:r w:rsidRPr="00FB33DB">
                    <w:rPr>
                      <w:rFonts w:ascii="ˎ̥" w:eastAsia="宋体" w:hAnsi="ˎ̥" w:cs="Arial"/>
                      <w:sz w:val="21"/>
                      <w:szCs w:val="21"/>
                    </w:rPr>
                    <w:t>家）取得资质的临床试验机构，按照有关规定开展临床试验。临床试验样品的生产应当符合医疗器械质量管理体系的相关要求。</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第三十三条　申请人应当与临床试验机构签订临床试验合同，参考相关技术指导原则制定并完善临床试验方案，免费提供临床试验用样品，并承担临床试验费用。</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第三十四条　临床试验病例数应当根据临床试验目的、统计学要求，并参照相关技术指导原则确定。临床试验技术指导原则另行发布。</w:t>
                  </w:r>
                  <w:r w:rsidRPr="00FB33DB">
                    <w:rPr>
                      <w:rFonts w:ascii="ˎ̥" w:eastAsia="宋体" w:hAnsi="ˎ̥" w:cs="Arial"/>
                      <w:sz w:val="18"/>
                      <w:szCs w:val="18"/>
                    </w:rPr>
                    <w:br/>
                  </w:r>
                  <w:r w:rsidRPr="00FB33DB">
                    <w:rPr>
                      <w:rFonts w:ascii="ˎ̥" w:eastAsia="宋体" w:hAnsi="ˎ̥" w:cs="Arial"/>
                      <w:sz w:val="21"/>
                      <w:szCs w:val="21"/>
                    </w:rPr>
                    <w:t xml:space="preserve">　　用于罕见疾病以及应对突发公共卫生事件急需的体外诊断试剂，要求减少临床试验病例数或者免做临床试验的，申请人应当在提交注册申报资料的同时，提出减免临床试验的申请，并详细说明理由。食品药品监督管理部门技术审评机构对注册申报资料进行全面的技术审评后予以确定，需要补充临床试验的，以补正资料的方式通知申请人。</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第三十五条　申请进口体外诊断试剂注册，需要提供境外的临床评价资料。申请人应当按照临床评价的要求，同时考虑不同国家或者地区的流行病学背景、不同病种的特性、不同种属人群所适用的阳性判断值或者参考区间等因素，在中国境内进行具有针对性的临床评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第三十六条　临床试验机构完成临床试验后，应当分别出具临床试验报告。申请人或者临床试验牵头单位根据相关技术指导原则，对临床试验结果进行汇总，完成临床试验总结报告。</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第三十七条　由消费者个人自行使用的体外诊断试剂，在临床试验时，应当包含无医学背景的消费者对产品说明书认知能力的评价。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第三十八条　申请人发现临床试验机构违反有关规定或者未执行临床试验方案的，应当督促其改正；情节严重的，可以要求暂停或者终止临床试验，并向临床试验机构所在地省、自治区、直辖市食品药品监督管理部门和国家食品药品监督管理总局报告。</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第三十九条　参加临床试验的机构及人员，对申请人违反有关规定或者要求改变试验数据、结论的，应当向申请人所在地省、自治区、直辖市食品药品监督管理部门和国家食品药品监督管理总局报告。</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第四十条　开展体外诊断试剂临床试验，应当向申请人所在地省、自治区、直辖市食品药品监督管理部门备案。接受备案的食品药品监督管理部门应当将备案情况通报临床试验机构所在地的同级食品药品监督管理部门和卫生计生主管部门。</w:t>
                  </w:r>
                  <w:r w:rsidRPr="00FB33DB">
                    <w:rPr>
                      <w:rFonts w:ascii="ˎ̥" w:eastAsia="宋体" w:hAnsi="ˎ̥" w:cs="Arial"/>
                      <w:sz w:val="18"/>
                      <w:szCs w:val="18"/>
                    </w:rPr>
                    <w:br/>
                  </w:r>
                  <w:r w:rsidRPr="00FB33DB">
                    <w:rPr>
                      <w:rFonts w:ascii="ˎ̥" w:eastAsia="宋体" w:hAnsi="ˎ̥" w:cs="Arial"/>
                      <w:sz w:val="21"/>
                      <w:szCs w:val="21"/>
                    </w:rPr>
                    <w:lastRenderedPageBreak/>
                    <w:t xml:space="preserve">　　国家食品药品监督管理总局和省、自治区、直辖市食品药品监督管理部门根据需要对临床试验的实施情况进行监督检查。</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第六章　产品注册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第四十一条　申请体外诊断试剂注册，申请人应当按照相关要求向食品药品监督管理部门报送申报资料。</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第四十二条　食品药品监督管理部门收到申请后对申报资料进行形式审查，并根据下列情况分别作出处理：</w:t>
                  </w:r>
                  <w:r w:rsidRPr="00FB33DB">
                    <w:rPr>
                      <w:rFonts w:ascii="ˎ̥" w:eastAsia="宋体" w:hAnsi="ˎ̥" w:cs="Arial"/>
                      <w:sz w:val="18"/>
                      <w:szCs w:val="18"/>
                    </w:rPr>
                    <w:br/>
                  </w:r>
                  <w:r w:rsidRPr="00FB33DB">
                    <w:rPr>
                      <w:rFonts w:ascii="ˎ̥" w:eastAsia="宋体" w:hAnsi="ˎ̥" w:cs="Arial"/>
                      <w:sz w:val="21"/>
                      <w:szCs w:val="21"/>
                    </w:rPr>
                    <w:t xml:space="preserve">　　（一）申请事项属于本部门职权范围，申报资料齐全、符合形式审查要求的，予以受理；</w:t>
                  </w:r>
                  <w:r w:rsidRPr="00FB33DB">
                    <w:rPr>
                      <w:rFonts w:ascii="ˎ̥" w:eastAsia="宋体" w:hAnsi="ˎ̥" w:cs="Arial"/>
                      <w:sz w:val="18"/>
                      <w:szCs w:val="18"/>
                    </w:rPr>
                    <w:br/>
                  </w:r>
                  <w:r w:rsidRPr="00FB33DB">
                    <w:rPr>
                      <w:rFonts w:ascii="ˎ̥" w:eastAsia="宋体" w:hAnsi="ˎ̥" w:cs="Arial"/>
                      <w:sz w:val="21"/>
                      <w:szCs w:val="21"/>
                    </w:rPr>
                    <w:t xml:space="preserve">　　（二）申报资料存在可以当场更正的错误的，应当允许申请人当场更正；</w:t>
                  </w:r>
                  <w:r w:rsidRPr="00FB33DB">
                    <w:rPr>
                      <w:rFonts w:ascii="ˎ̥" w:eastAsia="宋体" w:hAnsi="ˎ̥" w:cs="Arial"/>
                      <w:sz w:val="18"/>
                      <w:szCs w:val="18"/>
                    </w:rPr>
                    <w:br/>
                  </w:r>
                  <w:r w:rsidRPr="00FB33DB">
                    <w:rPr>
                      <w:rFonts w:ascii="ˎ̥" w:eastAsia="宋体" w:hAnsi="ˎ̥" w:cs="Arial"/>
                      <w:sz w:val="21"/>
                      <w:szCs w:val="21"/>
                    </w:rPr>
                    <w:t xml:space="preserve">　　（三）申报资料不齐全或者不符合形式审查要求的，应当在</w:t>
                  </w:r>
                  <w:r w:rsidRPr="00FB33DB">
                    <w:rPr>
                      <w:rFonts w:ascii="ˎ̥" w:eastAsia="宋体" w:hAnsi="ˎ̥" w:cs="Arial"/>
                      <w:sz w:val="21"/>
                      <w:szCs w:val="21"/>
                    </w:rPr>
                    <w:t>5</w:t>
                  </w:r>
                  <w:r w:rsidRPr="00FB33DB">
                    <w:rPr>
                      <w:rFonts w:ascii="ˎ̥" w:eastAsia="宋体" w:hAnsi="ˎ̥" w:cs="Arial"/>
                      <w:sz w:val="21"/>
                      <w:szCs w:val="21"/>
                    </w:rPr>
                    <w:t>个工作日内一次告知申请人需要补正的全部内容，逾期不告知的，自收到申报资料之日起即为受理；</w:t>
                  </w:r>
                  <w:r w:rsidRPr="00FB33DB">
                    <w:rPr>
                      <w:rFonts w:ascii="ˎ̥" w:eastAsia="宋体" w:hAnsi="ˎ̥" w:cs="Arial"/>
                      <w:sz w:val="18"/>
                      <w:szCs w:val="18"/>
                    </w:rPr>
                    <w:br/>
                  </w:r>
                  <w:r w:rsidRPr="00FB33DB">
                    <w:rPr>
                      <w:rFonts w:ascii="ˎ̥" w:eastAsia="宋体" w:hAnsi="ˎ̥" w:cs="Arial"/>
                      <w:sz w:val="21"/>
                      <w:szCs w:val="21"/>
                    </w:rPr>
                    <w:t xml:space="preserve">　　（四）申请事项不属于本部门职权范围的，应当即时告知申请人不予受理。</w:t>
                  </w:r>
                  <w:r w:rsidRPr="00FB33DB">
                    <w:rPr>
                      <w:rFonts w:ascii="ˎ̥" w:eastAsia="宋体" w:hAnsi="ˎ̥" w:cs="Arial"/>
                      <w:sz w:val="18"/>
                      <w:szCs w:val="18"/>
                    </w:rPr>
                    <w:br/>
                  </w:r>
                  <w:r w:rsidRPr="00FB33DB">
                    <w:rPr>
                      <w:rFonts w:ascii="ˎ̥" w:eastAsia="宋体" w:hAnsi="ˎ̥" w:cs="Arial"/>
                      <w:sz w:val="21"/>
                      <w:szCs w:val="21"/>
                    </w:rPr>
                    <w:t xml:space="preserve">　　食品药品监督管理部门受理或者不予受理体外诊断试剂注册申请，应当出具加盖本部门专用印章并注明日期的受理或者不予受理的通知书。</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第四十三条　受理注册申请的食品药品监督管理部门应当自受理之日起</w:t>
                  </w:r>
                  <w:r w:rsidRPr="00FB33DB">
                    <w:rPr>
                      <w:rFonts w:ascii="ˎ̥" w:eastAsia="宋体" w:hAnsi="ˎ̥" w:cs="Arial"/>
                      <w:sz w:val="21"/>
                      <w:szCs w:val="21"/>
                    </w:rPr>
                    <w:t>3</w:t>
                  </w:r>
                  <w:r w:rsidRPr="00FB33DB">
                    <w:rPr>
                      <w:rFonts w:ascii="ˎ̥" w:eastAsia="宋体" w:hAnsi="ˎ̥" w:cs="Arial"/>
                      <w:sz w:val="21"/>
                      <w:szCs w:val="21"/>
                    </w:rPr>
                    <w:t>个工作日内将申报资料转交技术审评机构。</w:t>
                  </w:r>
                  <w:r w:rsidRPr="00FB33DB">
                    <w:rPr>
                      <w:rFonts w:ascii="ˎ̥" w:eastAsia="宋体" w:hAnsi="ˎ̥" w:cs="Arial"/>
                      <w:sz w:val="18"/>
                      <w:szCs w:val="18"/>
                    </w:rPr>
                    <w:br/>
                  </w:r>
                  <w:r w:rsidRPr="00FB33DB">
                    <w:rPr>
                      <w:rFonts w:ascii="ˎ̥" w:eastAsia="宋体" w:hAnsi="ˎ̥" w:cs="Arial"/>
                      <w:sz w:val="21"/>
                      <w:szCs w:val="21"/>
                    </w:rPr>
                    <w:t xml:space="preserve">　　技术审评机构应当在</w:t>
                  </w:r>
                  <w:r w:rsidRPr="00FB33DB">
                    <w:rPr>
                      <w:rFonts w:ascii="ˎ̥" w:eastAsia="宋体" w:hAnsi="ˎ̥" w:cs="Arial"/>
                      <w:sz w:val="21"/>
                      <w:szCs w:val="21"/>
                    </w:rPr>
                    <w:t>60</w:t>
                  </w:r>
                  <w:r w:rsidRPr="00FB33DB">
                    <w:rPr>
                      <w:rFonts w:ascii="ˎ̥" w:eastAsia="宋体" w:hAnsi="ˎ̥" w:cs="Arial"/>
                      <w:sz w:val="21"/>
                      <w:szCs w:val="21"/>
                    </w:rPr>
                    <w:t>个工作日内完成第二类体外诊断试剂注册的技术审评工作，在</w:t>
                  </w:r>
                  <w:r w:rsidRPr="00FB33DB">
                    <w:rPr>
                      <w:rFonts w:ascii="ˎ̥" w:eastAsia="宋体" w:hAnsi="ˎ̥" w:cs="Arial"/>
                      <w:sz w:val="21"/>
                      <w:szCs w:val="21"/>
                    </w:rPr>
                    <w:t>90</w:t>
                  </w:r>
                  <w:r w:rsidRPr="00FB33DB">
                    <w:rPr>
                      <w:rFonts w:ascii="ˎ̥" w:eastAsia="宋体" w:hAnsi="ˎ̥" w:cs="Arial"/>
                      <w:sz w:val="21"/>
                      <w:szCs w:val="21"/>
                    </w:rPr>
                    <w:t>个工作日内完成第三类体外诊断试剂注册的技术审评工作。</w:t>
                  </w:r>
                  <w:r w:rsidRPr="00FB33DB">
                    <w:rPr>
                      <w:rFonts w:ascii="ˎ̥" w:eastAsia="宋体" w:hAnsi="ˎ̥" w:cs="Arial"/>
                      <w:sz w:val="18"/>
                      <w:szCs w:val="18"/>
                    </w:rPr>
                    <w:br/>
                  </w:r>
                  <w:r w:rsidRPr="00FB33DB">
                    <w:rPr>
                      <w:rFonts w:ascii="ˎ̥" w:eastAsia="宋体" w:hAnsi="ˎ̥" w:cs="Arial"/>
                      <w:sz w:val="21"/>
                      <w:szCs w:val="21"/>
                    </w:rPr>
                    <w:t xml:space="preserve">　　需要外聘专家审评的，所需时间不计算在内，技术审评机构应当将所需时间书面告知申请人。</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第四十四条　食品药品监督管理部门在组织产品技术审评时可以调阅原始研究资料</w:t>
                  </w:r>
                  <w:r w:rsidRPr="00FB33DB">
                    <w:rPr>
                      <w:rFonts w:ascii="ˎ̥" w:eastAsia="宋体" w:hAnsi="ˎ̥" w:cs="Arial"/>
                      <w:sz w:val="21"/>
                      <w:szCs w:val="21"/>
                    </w:rPr>
                    <w:t>,</w:t>
                  </w:r>
                  <w:r w:rsidRPr="00FB33DB">
                    <w:rPr>
                      <w:rFonts w:ascii="ˎ̥" w:eastAsia="宋体" w:hAnsi="ˎ̥" w:cs="Arial"/>
                      <w:sz w:val="21"/>
                      <w:szCs w:val="21"/>
                    </w:rPr>
                    <w:t>并组织对申请人进行与产品研制、生产有关的质量管理体系核查。</w:t>
                  </w:r>
                  <w:r w:rsidRPr="00FB33DB">
                    <w:rPr>
                      <w:rFonts w:ascii="ˎ̥" w:eastAsia="宋体" w:hAnsi="ˎ̥" w:cs="Arial"/>
                      <w:sz w:val="18"/>
                      <w:szCs w:val="18"/>
                    </w:rPr>
                    <w:br/>
                  </w:r>
                  <w:r w:rsidRPr="00FB33DB">
                    <w:rPr>
                      <w:rFonts w:ascii="ˎ̥" w:eastAsia="宋体" w:hAnsi="ˎ̥" w:cs="Arial"/>
                      <w:sz w:val="21"/>
                      <w:szCs w:val="21"/>
                    </w:rPr>
                    <w:lastRenderedPageBreak/>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w:t>
                  </w:r>
                  <w:r w:rsidRPr="00FB33DB">
                    <w:rPr>
                      <w:rFonts w:ascii="ˎ̥" w:eastAsia="宋体" w:hAnsi="ˎ̥" w:cs="Arial"/>
                      <w:sz w:val="21"/>
                      <w:szCs w:val="21"/>
                    </w:rPr>
                    <w:t>30</w:t>
                  </w:r>
                  <w:r w:rsidRPr="00FB33DB">
                    <w:rPr>
                      <w:rFonts w:ascii="ˎ̥" w:eastAsia="宋体" w:hAnsi="ˎ̥" w:cs="Arial"/>
                      <w:sz w:val="21"/>
                      <w:szCs w:val="21"/>
                    </w:rPr>
                    <w:t>个工作日内根据相关要求完成体系核查。</w:t>
                  </w:r>
                  <w:r w:rsidRPr="00FB33DB">
                    <w:rPr>
                      <w:rFonts w:ascii="ˎ̥" w:eastAsia="宋体" w:hAnsi="ˎ̥" w:cs="Arial"/>
                      <w:sz w:val="18"/>
                      <w:szCs w:val="18"/>
                    </w:rPr>
                    <w:br/>
                  </w:r>
                  <w:r w:rsidRPr="00FB33DB">
                    <w:rPr>
                      <w:rFonts w:ascii="ˎ̥" w:eastAsia="宋体" w:hAnsi="ˎ̥" w:cs="Arial"/>
                      <w:sz w:val="21"/>
                      <w:szCs w:val="21"/>
                    </w:rPr>
                    <w:t xml:space="preserve">　　国家食品药品监督管理总局技术审评机构在对进口第二类、第三类体外诊断试剂开展技术审评时，认为有必要进行质量管理体系核查的，通知国家食品药品监督管理总局质量管理体系检查技术机构根据相关要求开展核查，必要时技术审评机构参与核查。</w:t>
                  </w:r>
                  <w:r w:rsidRPr="00FB33DB">
                    <w:rPr>
                      <w:rFonts w:ascii="ˎ̥" w:eastAsia="宋体" w:hAnsi="ˎ̥" w:cs="Arial"/>
                      <w:sz w:val="18"/>
                      <w:szCs w:val="18"/>
                    </w:rPr>
                    <w:br/>
                  </w:r>
                  <w:r w:rsidRPr="00FB33DB">
                    <w:rPr>
                      <w:rFonts w:ascii="ˎ̥" w:eastAsia="宋体" w:hAnsi="ˎ̥" w:cs="Arial"/>
                      <w:sz w:val="21"/>
                      <w:szCs w:val="21"/>
                    </w:rPr>
                    <w:t xml:space="preserve">　　质量管理体系核查的时间不计算在审评时限内。</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第四十五条　技术审评过程中需要申请人补正资料的，技术审评机构应当一次告知需要补正的全部内容。申请人应当在１年内按照补正通知的要求一次提供补充资料；技术审评机构应当自收到补充资料之日起</w:t>
                  </w:r>
                  <w:r w:rsidRPr="00FB33DB">
                    <w:rPr>
                      <w:rFonts w:ascii="ˎ̥" w:eastAsia="宋体" w:hAnsi="ˎ̥" w:cs="Arial"/>
                      <w:sz w:val="21"/>
                      <w:szCs w:val="21"/>
                    </w:rPr>
                    <w:t>60</w:t>
                  </w:r>
                  <w:r w:rsidRPr="00FB33DB">
                    <w:rPr>
                      <w:rFonts w:ascii="ˎ̥" w:eastAsia="宋体" w:hAnsi="ˎ̥" w:cs="Arial"/>
                      <w:sz w:val="21"/>
                      <w:szCs w:val="21"/>
                    </w:rPr>
                    <w:t>个工作日内完成技术审评。申请人补充资料的时间不计算在审评时限内。</w:t>
                  </w:r>
                  <w:r w:rsidRPr="00FB33DB">
                    <w:rPr>
                      <w:rFonts w:ascii="ˎ̥" w:eastAsia="宋体" w:hAnsi="ˎ̥" w:cs="Arial"/>
                      <w:sz w:val="18"/>
                      <w:szCs w:val="18"/>
                    </w:rPr>
                    <w:br/>
                  </w:r>
                  <w:r w:rsidRPr="00FB33DB">
                    <w:rPr>
                      <w:rFonts w:ascii="ˎ̥" w:eastAsia="宋体" w:hAnsi="ˎ̥" w:cs="Arial"/>
                      <w:sz w:val="21"/>
                      <w:szCs w:val="21"/>
                    </w:rPr>
                    <w:t xml:space="preserve">　　申请人对补正资料通知内容有异议的，可以向相应的技术审评机构提出书面意见，说明理由并提供相应的技术支持资料。</w:t>
                  </w:r>
                  <w:r w:rsidRPr="00FB33DB">
                    <w:rPr>
                      <w:rFonts w:ascii="ˎ̥" w:eastAsia="宋体" w:hAnsi="ˎ̥" w:cs="Arial"/>
                      <w:sz w:val="18"/>
                      <w:szCs w:val="18"/>
                    </w:rPr>
                    <w:br/>
                  </w:r>
                  <w:r w:rsidRPr="00FB33DB">
                    <w:rPr>
                      <w:rFonts w:ascii="ˎ̥" w:eastAsia="宋体" w:hAnsi="ˎ̥" w:cs="Arial"/>
                      <w:sz w:val="21"/>
                      <w:szCs w:val="21"/>
                    </w:rPr>
                    <w:t xml:space="preserve">　　申请人逾期未提交补充资料的，由技术审评机构终止技术审评，提出不予注册的建议，由食品药品监督管理部门核准后作出不予注册的决定。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第四十六条　受理注册申请的食品药品监督管理部门应当在技术审评结束后</w:t>
                  </w:r>
                  <w:r w:rsidRPr="00FB33DB">
                    <w:rPr>
                      <w:rFonts w:ascii="ˎ̥" w:eastAsia="宋体" w:hAnsi="ˎ̥" w:cs="Arial"/>
                      <w:sz w:val="21"/>
                      <w:szCs w:val="21"/>
                    </w:rPr>
                    <w:t>20</w:t>
                  </w:r>
                  <w:r w:rsidRPr="00FB33DB">
                    <w:rPr>
                      <w:rFonts w:ascii="ˎ̥" w:eastAsia="宋体" w:hAnsi="ˎ̥" w:cs="Arial"/>
                      <w:sz w:val="21"/>
                      <w:szCs w:val="21"/>
                    </w:rPr>
                    <w:t>个工作日内作出决定。对符合安全、有效要求的，准予注册，自作出审批决定之日起</w:t>
                  </w:r>
                  <w:r w:rsidRPr="00FB33DB">
                    <w:rPr>
                      <w:rFonts w:ascii="ˎ̥" w:eastAsia="宋体" w:hAnsi="ˎ̥" w:cs="Arial"/>
                      <w:sz w:val="21"/>
                      <w:szCs w:val="21"/>
                    </w:rPr>
                    <w:t>10</w:t>
                  </w:r>
                  <w:r w:rsidRPr="00FB33DB">
                    <w:rPr>
                      <w:rFonts w:ascii="ˎ̥" w:eastAsia="宋体" w:hAnsi="ˎ̥" w:cs="Arial"/>
                      <w:sz w:val="21"/>
                      <w:szCs w:val="21"/>
                    </w:rPr>
                    <w:t>个工作日内发给医疗器械注册证，经过核准的产品技术要求和产品说明书以附件形式发给申请人。对不予注册的，应当书面说明理由</w:t>
                  </w:r>
                  <w:r w:rsidRPr="00FB33DB">
                    <w:rPr>
                      <w:rFonts w:ascii="ˎ̥" w:eastAsia="宋体" w:hAnsi="ˎ̥" w:cs="Arial"/>
                      <w:sz w:val="21"/>
                      <w:szCs w:val="21"/>
                    </w:rPr>
                    <w:t>,</w:t>
                  </w:r>
                  <w:r w:rsidRPr="00FB33DB">
                    <w:rPr>
                      <w:rFonts w:ascii="ˎ̥" w:eastAsia="宋体" w:hAnsi="ˎ̥" w:cs="Arial"/>
                      <w:sz w:val="21"/>
                      <w:szCs w:val="21"/>
                    </w:rPr>
                    <w:t>并同时告知申请人享有申请复审和依法申请行政复议或者提起行政诉讼的权利。</w:t>
                  </w:r>
                  <w:r w:rsidRPr="00FB33DB">
                    <w:rPr>
                      <w:rFonts w:ascii="ˎ̥" w:eastAsia="宋体" w:hAnsi="ˎ̥" w:cs="Arial"/>
                      <w:sz w:val="18"/>
                      <w:szCs w:val="18"/>
                    </w:rPr>
                    <w:br/>
                  </w:r>
                  <w:r w:rsidRPr="00FB33DB">
                    <w:rPr>
                      <w:rFonts w:ascii="ˎ̥" w:eastAsia="宋体" w:hAnsi="ˎ̥" w:cs="Arial"/>
                      <w:sz w:val="21"/>
                      <w:szCs w:val="21"/>
                    </w:rPr>
                    <w:t xml:space="preserve">　　医疗器械注册证有效期为</w:t>
                  </w:r>
                  <w:r w:rsidRPr="00FB33DB">
                    <w:rPr>
                      <w:rFonts w:ascii="ˎ̥" w:eastAsia="宋体" w:hAnsi="ˎ̥" w:cs="Arial"/>
                      <w:sz w:val="21"/>
                      <w:szCs w:val="21"/>
                    </w:rPr>
                    <w:t>5</w:t>
                  </w:r>
                  <w:r w:rsidRPr="00FB33DB">
                    <w:rPr>
                      <w:rFonts w:ascii="ˎ̥" w:eastAsia="宋体" w:hAnsi="ˎ̥" w:cs="Arial"/>
                      <w:sz w:val="21"/>
                      <w:szCs w:val="21"/>
                    </w:rPr>
                    <w:t>年。</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第四十七条　体外诊断试剂注册事项包括许可事项和登记事项。许可事项包括产品名称、包装规格、主要组成成分、预期用途、产品技术要求、产品说明书、产品有效期、进口体外诊断试剂的生产地址等；</w:t>
                  </w:r>
                  <w:r w:rsidRPr="00FB33DB">
                    <w:rPr>
                      <w:rFonts w:ascii="ˎ̥" w:eastAsia="宋体" w:hAnsi="ˎ̥" w:cs="Arial"/>
                      <w:sz w:val="21"/>
                      <w:szCs w:val="21"/>
                    </w:rPr>
                    <w:lastRenderedPageBreak/>
                    <w:t>登记事项包括注册人名称和住所、代理人名称和住所、境内体外诊断试剂的生产地址等。</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第四十八条　对用于罕见疾病以及应对突发公共卫生事件急需的体外诊断试剂，食品药品监督管理部门可以在批准该体外诊断试剂注册时要求申请人在产品上市后进一步完成相关工作，并将要求载明于医疗器械注册证中。</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第四十九条　对于已受理的注册申请，有下列情形之一的，食品药品监督管理部门作出不予注册的决定，并告知申请人：</w:t>
                  </w:r>
                  <w:r w:rsidRPr="00FB33DB">
                    <w:rPr>
                      <w:rFonts w:ascii="ˎ̥" w:eastAsia="宋体" w:hAnsi="ˎ̥" w:cs="Arial"/>
                      <w:sz w:val="18"/>
                      <w:szCs w:val="18"/>
                    </w:rPr>
                    <w:br/>
                  </w:r>
                  <w:r w:rsidRPr="00FB33DB">
                    <w:rPr>
                      <w:rFonts w:ascii="ˎ̥" w:eastAsia="宋体" w:hAnsi="ˎ̥" w:cs="Arial"/>
                      <w:sz w:val="21"/>
                      <w:szCs w:val="21"/>
                    </w:rPr>
                    <w:t xml:space="preserve">　　（一）申请人对拟上市销售体外诊断试剂的安全性、有效性进行的研究及其结果无法证明产品安全、有效的；</w:t>
                  </w:r>
                  <w:r w:rsidRPr="00FB33DB">
                    <w:rPr>
                      <w:rFonts w:ascii="ˎ̥" w:eastAsia="宋体" w:hAnsi="ˎ̥" w:cs="Arial"/>
                      <w:sz w:val="18"/>
                      <w:szCs w:val="18"/>
                    </w:rPr>
                    <w:br/>
                  </w:r>
                  <w:r w:rsidRPr="00FB33DB">
                    <w:rPr>
                      <w:rFonts w:ascii="ˎ̥" w:eastAsia="宋体" w:hAnsi="ˎ̥" w:cs="Arial"/>
                      <w:sz w:val="21"/>
                      <w:szCs w:val="21"/>
                    </w:rPr>
                    <w:t xml:space="preserve">　　（二）注册申报资料虚假的；</w:t>
                  </w:r>
                  <w:r w:rsidRPr="00FB33DB">
                    <w:rPr>
                      <w:rFonts w:ascii="ˎ̥" w:eastAsia="宋体" w:hAnsi="ˎ̥" w:cs="Arial"/>
                      <w:sz w:val="18"/>
                      <w:szCs w:val="18"/>
                    </w:rPr>
                    <w:br/>
                  </w:r>
                  <w:r w:rsidRPr="00FB33DB">
                    <w:rPr>
                      <w:rFonts w:ascii="ˎ̥" w:eastAsia="宋体" w:hAnsi="ˎ̥" w:cs="Arial"/>
                      <w:sz w:val="21"/>
                      <w:szCs w:val="21"/>
                    </w:rPr>
                    <w:t xml:space="preserve">　　（三）注册申报资料内容混乱、矛盾的；</w:t>
                  </w:r>
                  <w:r w:rsidRPr="00FB33DB">
                    <w:rPr>
                      <w:rFonts w:ascii="ˎ̥" w:eastAsia="宋体" w:hAnsi="ˎ̥" w:cs="Arial"/>
                      <w:sz w:val="18"/>
                      <w:szCs w:val="18"/>
                    </w:rPr>
                    <w:br/>
                  </w:r>
                  <w:r w:rsidRPr="00FB33DB">
                    <w:rPr>
                      <w:rFonts w:ascii="ˎ̥" w:eastAsia="宋体" w:hAnsi="ˎ̥" w:cs="Arial"/>
                      <w:sz w:val="21"/>
                      <w:szCs w:val="21"/>
                    </w:rPr>
                    <w:t xml:space="preserve">　　（四）注册申报资料的内容与申报项目明显不符的；</w:t>
                  </w:r>
                  <w:r w:rsidRPr="00FB33DB">
                    <w:rPr>
                      <w:rFonts w:ascii="ˎ̥" w:eastAsia="宋体" w:hAnsi="ˎ̥" w:cs="Arial"/>
                      <w:sz w:val="18"/>
                      <w:szCs w:val="18"/>
                    </w:rPr>
                    <w:br/>
                  </w:r>
                  <w:r w:rsidRPr="00FB33DB">
                    <w:rPr>
                      <w:rFonts w:ascii="ˎ̥" w:eastAsia="宋体" w:hAnsi="ˎ̥" w:cs="Arial"/>
                      <w:sz w:val="21"/>
                      <w:szCs w:val="21"/>
                    </w:rPr>
                    <w:t xml:space="preserve">　　（五）不予注册的其他情形。</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第五十条　对于已受理的注册申请，申请人可以在行政许可决定作出前，向受理该申请的食品药品监督管理部门申请撤回注册申请及相关资料，并说明理由。</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第五十一条　对于已受理的注册申请，有证据表明注册申报资料可能虚假的，食品药品监督管理部门可以中止审批。经核实后，根据核实结论继续审查或者作出不予注册的决定。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第五十二条　申请人对食品药品监督管理部门作出的不予注册决定有异议的，可以自收到不予注册决定通知之日起</w:t>
                  </w:r>
                  <w:r w:rsidRPr="00FB33DB">
                    <w:rPr>
                      <w:rFonts w:ascii="ˎ̥" w:eastAsia="宋体" w:hAnsi="ˎ̥" w:cs="Arial"/>
                      <w:sz w:val="21"/>
                      <w:szCs w:val="21"/>
                    </w:rPr>
                    <w:t>20</w:t>
                  </w:r>
                  <w:r w:rsidRPr="00FB33DB">
                    <w:rPr>
                      <w:rFonts w:ascii="ˎ̥" w:eastAsia="宋体" w:hAnsi="ˎ̥" w:cs="Arial"/>
                      <w:sz w:val="21"/>
                      <w:szCs w:val="21"/>
                    </w:rPr>
                    <w:t>个工作日内，向作出审批决定的食品药品监督管理部门提出复审申请。复审申请的内容仅限于原申请事项和原申报资料。</w:t>
                  </w:r>
                  <w:r w:rsidRPr="00FB33DB">
                    <w:rPr>
                      <w:rFonts w:ascii="ˎ̥" w:eastAsia="宋体" w:hAnsi="ˎ̥" w:cs="Arial"/>
                      <w:sz w:val="18"/>
                      <w:szCs w:val="18"/>
                    </w:rPr>
                    <w:br/>
                  </w:r>
                  <w:r w:rsidRPr="00FB33DB">
                    <w:rPr>
                      <w:rFonts w:ascii="ˎ̥" w:eastAsia="宋体" w:hAnsi="ˎ̥" w:cs="Arial"/>
                      <w:sz w:val="21"/>
                      <w:szCs w:val="21"/>
                    </w:rPr>
                    <w:t xml:space="preserve">　　食品药品监督管理部门应当自受理复审申请之日起</w:t>
                  </w:r>
                  <w:r w:rsidRPr="00FB33DB">
                    <w:rPr>
                      <w:rFonts w:ascii="ˎ̥" w:eastAsia="宋体" w:hAnsi="ˎ̥" w:cs="Arial"/>
                      <w:sz w:val="21"/>
                      <w:szCs w:val="21"/>
                    </w:rPr>
                    <w:t>30</w:t>
                  </w:r>
                  <w:r w:rsidRPr="00FB33DB">
                    <w:rPr>
                      <w:rFonts w:ascii="ˎ̥" w:eastAsia="宋体" w:hAnsi="ˎ̥" w:cs="Arial"/>
                      <w:sz w:val="21"/>
                      <w:szCs w:val="21"/>
                    </w:rPr>
                    <w:t>个工作日内作出复审决定，并书面通知申请人。维持原决定的，食品药品监督管理部门不再受理申请人再次提出的复审申请。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lastRenderedPageBreak/>
                    <w:t xml:space="preserve">　　第五十三条　申请人对食品药品监督管理部门作出的不予注册的决定有异议，且已申请行政复议或者提起行政诉讼的，食品药品监督管理部门不受理其复审申请。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第五十四条　医疗器械注册证遗失的，注册人应当立即在原发证机关指定的媒体上登载遗失声明。自登载遗失声明之日起满</w:t>
                  </w:r>
                  <w:r w:rsidRPr="00FB33DB">
                    <w:rPr>
                      <w:rFonts w:ascii="ˎ̥" w:eastAsia="宋体" w:hAnsi="ˎ̥" w:cs="Arial"/>
                      <w:sz w:val="21"/>
                      <w:szCs w:val="21"/>
                    </w:rPr>
                    <w:t>1</w:t>
                  </w:r>
                  <w:r w:rsidRPr="00FB33DB">
                    <w:rPr>
                      <w:rFonts w:ascii="ˎ̥" w:eastAsia="宋体" w:hAnsi="ˎ̥" w:cs="Arial"/>
                      <w:sz w:val="21"/>
                      <w:szCs w:val="21"/>
                    </w:rPr>
                    <w:t>个月后，向原发证机关申请补发，原发证机关在</w:t>
                  </w:r>
                  <w:r w:rsidRPr="00FB33DB">
                    <w:rPr>
                      <w:rFonts w:ascii="ˎ̥" w:eastAsia="宋体" w:hAnsi="ˎ̥" w:cs="Arial"/>
                      <w:sz w:val="21"/>
                      <w:szCs w:val="21"/>
                    </w:rPr>
                    <w:t>20</w:t>
                  </w:r>
                  <w:r w:rsidRPr="00FB33DB">
                    <w:rPr>
                      <w:rFonts w:ascii="ˎ̥" w:eastAsia="宋体" w:hAnsi="ˎ̥" w:cs="Arial"/>
                      <w:sz w:val="21"/>
                      <w:szCs w:val="21"/>
                    </w:rPr>
                    <w:t>个工作日内予以补发。</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第五十五条　体外诊断试剂上市后，其产品技术要求和说明书应当与食品药品监督管理部门核准的内容一致。注册人或者备案人应当对上市后产品的安全性和有效性进行跟踪，必要时及时提出产品技术要求、说明书的变更申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第五十六条　体外诊断试剂注册申请直接涉及申请人与他人之间重大利益关系的，食品药品监督管理部门应当告知申请人、利害关系人依照法律、法规以及国家食品药品监督管理总局的有关规定享有申请听证的权利；对体外诊断试剂注册申请进行审查时，食品药品监督管理部门认为属于涉及公共利益的重大许可事项，应当向社会公告，并举行听证。</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第五十七条　注册申请审查过程中及批准后发生专利权纠纷的，应当按照有关法律、法规的规定处理。</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第七章　注册变更</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第五十八条　已注册的第二类、第三类体外诊断试剂，医疗器械注册证及其附件载明的内容发生变化，注册人应当向原注册部门申请注册变更，并按照相关要求提交申报资料。</w:t>
                  </w:r>
                  <w:r w:rsidRPr="00FB33DB">
                    <w:rPr>
                      <w:rFonts w:ascii="ˎ̥" w:eastAsia="宋体" w:hAnsi="ˎ̥" w:cs="Arial"/>
                      <w:sz w:val="18"/>
                      <w:szCs w:val="18"/>
                    </w:rPr>
                    <w:br/>
                  </w:r>
                  <w:r w:rsidRPr="00FB33DB">
                    <w:rPr>
                      <w:rFonts w:ascii="ˎ̥" w:eastAsia="宋体" w:hAnsi="ˎ̥" w:cs="Arial"/>
                      <w:sz w:val="21"/>
                      <w:szCs w:val="21"/>
                    </w:rPr>
                    <w:t xml:space="preserve">　　注册人名称和住所、代理人名称和住所发生变化的，注册人应当向原注册部门申请登记事项变更；境内体外诊断试剂生产地址变更的，注册人应当在相应的生产许可变更后办理注册登记事项变更。</w:t>
                  </w:r>
                  <w:r w:rsidRPr="00FB33DB">
                    <w:rPr>
                      <w:rFonts w:ascii="ˎ̥" w:eastAsia="宋体" w:hAnsi="ˎ̥" w:cs="Arial"/>
                      <w:sz w:val="18"/>
                      <w:szCs w:val="18"/>
                    </w:rPr>
                    <w:br/>
                  </w:r>
                  <w:r w:rsidRPr="00FB33DB">
                    <w:rPr>
                      <w:rFonts w:ascii="ˎ̥" w:eastAsia="宋体" w:hAnsi="ˎ̥" w:cs="Arial"/>
                      <w:sz w:val="21"/>
                      <w:szCs w:val="21"/>
                    </w:rPr>
                    <w:t xml:space="preserve">　　注册证及附件载明内容发生以下变化的，申请人应当向原注册部门申请许可事项变更：</w:t>
                  </w:r>
                  <w:r w:rsidRPr="00FB33DB">
                    <w:rPr>
                      <w:rFonts w:ascii="ˎ̥" w:eastAsia="宋体" w:hAnsi="ˎ̥" w:cs="Arial"/>
                      <w:sz w:val="18"/>
                      <w:szCs w:val="18"/>
                    </w:rPr>
                    <w:br/>
                  </w:r>
                  <w:r w:rsidRPr="00FB33DB">
                    <w:rPr>
                      <w:rFonts w:ascii="ˎ̥" w:eastAsia="宋体" w:hAnsi="ˎ̥" w:cs="Arial"/>
                      <w:sz w:val="21"/>
                      <w:szCs w:val="21"/>
                    </w:rPr>
                    <w:t xml:space="preserve">　　（一）抗原、抗体等主要材料供应商变更的；</w:t>
                  </w:r>
                  <w:r w:rsidRPr="00FB33DB">
                    <w:rPr>
                      <w:rFonts w:ascii="ˎ̥" w:eastAsia="宋体" w:hAnsi="ˎ̥" w:cs="Arial"/>
                      <w:sz w:val="18"/>
                      <w:szCs w:val="18"/>
                    </w:rPr>
                    <w:br/>
                  </w:r>
                  <w:r w:rsidRPr="00FB33DB">
                    <w:rPr>
                      <w:rFonts w:ascii="ˎ̥" w:eastAsia="宋体" w:hAnsi="ˎ̥" w:cs="Arial"/>
                      <w:sz w:val="21"/>
                      <w:szCs w:val="21"/>
                    </w:rPr>
                    <w:t xml:space="preserve">　　（二）检测条件、阳性判断值或者参考区间变更的；</w:t>
                  </w:r>
                  <w:r w:rsidRPr="00FB33DB">
                    <w:rPr>
                      <w:rFonts w:ascii="ˎ̥" w:eastAsia="宋体" w:hAnsi="ˎ̥" w:cs="Arial"/>
                      <w:sz w:val="18"/>
                      <w:szCs w:val="18"/>
                    </w:rPr>
                    <w:br/>
                  </w:r>
                  <w:r w:rsidRPr="00FB33DB">
                    <w:rPr>
                      <w:rFonts w:ascii="ˎ̥" w:eastAsia="宋体" w:hAnsi="ˎ̥" w:cs="Arial"/>
                      <w:sz w:val="21"/>
                      <w:szCs w:val="21"/>
                    </w:rPr>
                    <w:lastRenderedPageBreak/>
                    <w:t xml:space="preserve">　　（三）注册产品技术要求中所设定的项目、指标、试验方法变更的；</w:t>
                  </w:r>
                  <w:r w:rsidRPr="00FB33DB">
                    <w:rPr>
                      <w:rFonts w:ascii="ˎ̥" w:eastAsia="宋体" w:hAnsi="ˎ̥" w:cs="Arial"/>
                      <w:sz w:val="18"/>
                      <w:szCs w:val="18"/>
                    </w:rPr>
                    <w:br/>
                  </w:r>
                  <w:r w:rsidRPr="00FB33DB">
                    <w:rPr>
                      <w:rFonts w:ascii="ˎ̥" w:eastAsia="宋体" w:hAnsi="ˎ̥" w:cs="Arial"/>
                      <w:sz w:val="21"/>
                      <w:szCs w:val="21"/>
                    </w:rPr>
                    <w:t xml:space="preserve">　　（四）包装规格、适用机型变更的；</w:t>
                  </w:r>
                  <w:r w:rsidRPr="00FB33DB">
                    <w:rPr>
                      <w:rFonts w:ascii="ˎ̥" w:eastAsia="宋体" w:hAnsi="ˎ̥" w:cs="Arial"/>
                      <w:sz w:val="18"/>
                      <w:szCs w:val="18"/>
                    </w:rPr>
                    <w:br/>
                  </w:r>
                  <w:r w:rsidRPr="00FB33DB">
                    <w:rPr>
                      <w:rFonts w:ascii="ˎ̥" w:eastAsia="宋体" w:hAnsi="ˎ̥" w:cs="Arial"/>
                      <w:sz w:val="21"/>
                      <w:szCs w:val="21"/>
                    </w:rPr>
                    <w:t xml:space="preserve">　　（五）产品储存条件或者产品有效期变更的；</w:t>
                  </w:r>
                  <w:r w:rsidRPr="00FB33DB">
                    <w:rPr>
                      <w:rFonts w:ascii="ˎ̥" w:eastAsia="宋体" w:hAnsi="ˎ̥" w:cs="Arial"/>
                      <w:sz w:val="18"/>
                      <w:szCs w:val="18"/>
                    </w:rPr>
                    <w:br/>
                  </w:r>
                  <w:r w:rsidRPr="00FB33DB">
                    <w:rPr>
                      <w:rFonts w:ascii="ˎ̥" w:eastAsia="宋体" w:hAnsi="ˎ̥" w:cs="Arial"/>
                      <w:sz w:val="21"/>
                      <w:szCs w:val="21"/>
                    </w:rPr>
                    <w:t xml:space="preserve">　　（六）增加预期用途，如增加临床适应症、增加临床测定用样本类型的；</w:t>
                  </w:r>
                  <w:r w:rsidRPr="00FB33DB">
                    <w:rPr>
                      <w:rFonts w:ascii="ˎ̥" w:eastAsia="宋体" w:hAnsi="ˎ̥" w:cs="Arial"/>
                      <w:sz w:val="18"/>
                      <w:szCs w:val="18"/>
                    </w:rPr>
                    <w:br/>
                  </w:r>
                  <w:r w:rsidRPr="00FB33DB">
                    <w:rPr>
                      <w:rFonts w:ascii="ˎ̥" w:eastAsia="宋体" w:hAnsi="ˎ̥" w:cs="Arial"/>
                      <w:sz w:val="21"/>
                      <w:szCs w:val="21"/>
                    </w:rPr>
                    <w:t xml:space="preserve">　　（七）进口体外诊断试剂生产地址变更的；</w:t>
                  </w:r>
                  <w:r w:rsidRPr="00FB33DB">
                    <w:rPr>
                      <w:rFonts w:ascii="ˎ̥" w:eastAsia="宋体" w:hAnsi="ˎ̥" w:cs="Arial"/>
                      <w:sz w:val="18"/>
                      <w:szCs w:val="18"/>
                    </w:rPr>
                    <w:br/>
                  </w:r>
                  <w:r w:rsidRPr="00FB33DB">
                    <w:rPr>
                      <w:rFonts w:ascii="ˎ̥" w:eastAsia="宋体" w:hAnsi="ˎ̥" w:cs="Arial"/>
                      <w:sz w:val="21"/>
                      <w:szCs w:val="21"/>
                    </w:rPr>
                    <w:t xml:space="preserve">　　（八）可能影响产品安全性、有效性的其他变更。</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第五十九条　下列情形不属于本章规定的变更申请事项，应当按照注册申请办理：</w:t>
                  </w:r>
                  <w:r w:rsidRPr="00FB33DB">
                    <w:rPr>
                      <w:rFonts w:ascii="ˎ̥" w:eastAsia="宋体" w:hAnsi="ˎ̥" w:cs="Arial"/>
                      <w:sz w:val="18"/>
                      <w:szCs w:val="18"/>
                    </w:rPr>
                    <w:br/>
                  </w:r>
                  <w:r w:rsidRPr="00FB33DB">
                    <w:rPr>
                      <w:rFonts w:ascii="ˎ̥" w:eastAsia="宋体" w:hAnsi="ˎ̥" w:cs="Arial"/>
                      <w:sz w:val="21"/>
                      <w:szCs w:val="21"/>
                    </w:rPr>
                    <w:t xml:space="preserve">　　（一）产品基本反应原理改变；</w:t>
                  </w:r>
                  <w:r w:rsidRPr="00FB33DB">
                    <w:rPr>
                      <w:rFonts w:ascii="ˎ̥" w:eastAsia="宋体" w:hAnsi="ˎ̥" w:cs="Arial"/>
                      <w:sz w:val="18"/>
                      <w:szCs w:val="18"/>
                    </w:rPr>
                    <w:br/>
                  </w:r>
                  <w:r w:rsidRPr="00FB33DB">
                    <w:rPr>
                      <w:rFonts w:ascii="ˎ̥" w:eastAsia="宋体" w:hAnsi="ˎ̥" w:cs="Arial"/>
                      <w:sz w:val="21"/>
                      <w:szCs w:val="21"/>
                    </w:rPr>
                    <w:t xml:space="preserve">　　（二）产品阳性判断值或者参考区间改变，并具有新的临床诊断意义；</w:t>
                  </w:r>
                  <w:r w:rsidRPr="00FB33DB">
                    <w:rPr>
                      <w:rFonts w:ascii="ˎ̥" w:eastAsia="宋体" w:hAnsi="ˎ̥" w:cs="Arial"/>
                      <w:sz w:val="18"/>
                      <w:szCs w:val="18"/>
                    </w:rPr>
                    <w:br/>
                  </w:r>
                  <w:r w:rsidRPr="00FB33DB">
                    <w:rPr>
                      <w:rFonts w:ascii="ˎ̥" w:eastAsia="宋体" w:hAnsi="ˎ̥" w:cs="Arial"/>
                      <w:sz w:val="21"/>
                      <w:szCs w:val="21"/>
                    </w:rPr>
                    <w:t xml:space="preserve">　　（三）其他影响产品性能的重大改变。</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第六十条　登记事项变更资料符合要求的，食品药品监督管理部门应当在</w:t>
                  </w:r>
                  <w:r w:rsidRPr="00FB33DB">
                    <w:rPr>
                      <w:rFonts w:ascii="ˎ̥" w:eastAsia="宋体" w:hAnsi="ˎ̥" w:cs="Arial"/>
                      <w:sz w:val="21"/>
                      <w:szCs w:val="21"/>
                    </w:rPr>
                    <w:t>10</w:t>
                  </w:r>
                  <w:r w:rsidRPr="00FB33DB">
                    <w:rPr>
                      <w:rFonts w:ascii="ˎ̥" w:eastAsia="宋体" w:hAnsi="ˎ̥" w:cs="Arial"/>
                      <w:sz w:val="21"/>
                      <w:szCs w:val="21"/>
                    </w:rPr>
                    <w:t>个工作日内发给医疗器械注册变更文件。登记事项变更资料不齐全或者不符合形式审查要求的，食品药品监督管理部门应当一次告知需要补正的全部内容。</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第六十一条　对于许可事项变更，技术审评机构应当重点针对变化部分及其对产品性能的影响进行审评，对变化后产品是否安全、有效作出评价。</w:t>
                  </w:r>
                  <w:r w:rsidRPr="00FB33DB">
                    <w:rPr>
                      <w:rFonts w:ascii="ˎ̥" w:eastAsia="宋体" w:hAnsi="ˎ̥" w:cs="Arial"/>
                      <w:sz w:val="18"/>
                      <w:szCs w:val="18"/>
                    </w:rPr>
                    <w:br/>
                  </w:r>
                  <w:r w:rsidRPr="00FB33DB">
                    <w:rPr>
                      <w:rFonts w:ascii="ˎ̥" w:eastAsia="宋体" w:hAnsi="ˎ̥" w:cs="Arial"/>
                      <w:sz w:val="21"/>
                      <w:szCs w:val="21"/>
                    </w:rPr>
                    <w:t xml:space="preserve">　　受理许可事项变更申请的食品药品监督管理部门应当按照本办法第六章规定的时限组织技术审评。</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第六十二条　医疗器械注册变更文件与原医疗器械注册证合并使用，其有效期与该注册证相同。取得注册变更文件后，注册人应当根据变更内容自行修改产品技术要求、说明书和标签。</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第六十三条　许可事项变更申请的受理与审批程序，本章未作规定的，适用本办法第六章的相关规定。</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lastRenderedPageBreak/>
                    <w:t>第八章　延续注册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第六十四条　医疗器械注册证有效期届满需要延续注册的，注册人应当在医疗器械注册证有效期届满</w:t>
                  </w:r>
                  <w:r w:rsidRPr="00FB33DB">
                    <w:rPr>
                      <w:rFonts w:ascii="ˎ̥" w:eastAsia="宋体" w:hAnsi="ˎ̥" w:cs="Arial"/>
                      <w:sz w:val="21"/>
                      <w:szCs w:val="21"/>
                    </w:rPr>
                    <w:t>6</w:t>
                  </w:r>
                  <w:r w:rsidRPr="00FB33DB">
                    <w:rPr>
                      <w:rFonts w:ascii="ˎ̥" w:eastAsia="宋体" w:hAnsi="ˎ̥" w:cs="Arial"/>
                      <w:sz w:val="21"/>
                      <w:szCs w:val="21"/>
                    </w:rPr>
                    <w:t>个月前，向食品药品监督管理部门申请延续注册，并按照相关要求提交申报资料。</w:t>
                  </w:r>
                  <w:r w:rsidRPr="00FB33DB">
                    <w:rPr>
                      <w:rFonts w:ascii="ˎ̥" w:eastAsia="宋体" w:hAnsi="ˎ̥" w:cs="Arial"/>
                      <w:sz w:val="18"/>
                      <w:szCs w:val="18"/>
                    </w:rPr>
                    <w:br/>
                  </w:r>
                  <w:r w:rsidRPr="00FB33DB">
                    <w:rPr>
                      <w:rFonts w:ascii="ˎ̥" w:eastAsia="宋体" w:hAnsi="ˎ̥" w:cs="Arial"/>
                      <w:sz w:val="21"/>
                      <w:szCs w:val="21"/>
                    </w:rPr>
                    <w:t xml:space="preserve">　　除有本办法第六十五条规定情形外，接到延续注册申请的食品药品监督管理部门应当在医疗器械注册证有效期届满前作出准予延续的决定。逾期未作决定的，视为准予延续。</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第六十五条　有下列情形之一的，不予延续注册：</w:t>
                  </w:r>
                  <w:r w:rsidRPr="00FB33DB">
                    <w:rPr>
                      <w:rFonts w:ascii="ˎ̥" w:eastAsia="宋体" w:hAnsi="ˎ̥" w:cs="Arial"/>
                      <w:sz w:val="18"/>
                      <w:szCs w:val="18"/>
                    </w:rPr>
                    <w:br/>
                  </w:r>
                  <w:r w:rsidRPr="00FB33DB">
                    <w:rPr>
                      <w:rFonts w:ascii="ˎ̥" w:eastAsia="宋体" w:hAnsi="ˎ̥" w:cs="Arial"/>
                      <w:sz w:val="21"/>
                      <w:szCs w:val="21"/>
                    </w:rPr>
                    <w:t xml:space="preserve">　　（一）注册人未在规定期限内提出延续注册申请的；</w:t>
                  </w:r>
                  <w:r w:rsidRPr="00FB33DB">
                    <w:rPr>
                      <w:rFonts w:ascii="ˎ̥" w:eastAsia="宋体" w:hAnsi="ˎ̥" w:cs="Arial"/>
                      <w:sz w:val="18"/>
                      <w:szCs w:val="18"/>
                    </w:rPr>
                    <w:br/>
                  </w:r>
                  <w:r w:rsidRPr="00FB33DB">
                    <w:rPr>
                      <w:rFonts w:ascii="ˎ̥" w:eastAsia="宋体" w:hAnsi="ˎ̥" w:cs="Arial"/>
                      <w:sz w:val="21"/>
                      <w:szCs w:val="21"/>
                    </w:rPr>
                    <w:t xml:space="preserve">　　（二）体外诊断试剂强制性标准已经修订或者有新的国家标准品、参考品，该体外诊断试剂不能达到新要求的；</w:t>
                  </w:r>
                  <w:r w:rsidRPr="00FB33DB">
                    <w:rPr>
                      <w:rFonts w:ascii="ˎ̥" w:eastAsia="宋体" w:hAnsi="ˎ̥" w:cs="Arial"/>
                      <w:sz w:val="18"/>
                      <w:szCs w:val="18"/>
                    </w:rPr>
                    <w:br/>
                  </w:r>
                  <w:r w:rsidRPr="00FB33DB">
                    <w:rPr>
                      <w:rFonts w:ascii="ˎ̥" w:eastAsia="宋体" w:hAnsi="ˎ̥" w:cs="Arial"/>
                      <w:sz w:val="21"/>
                      <w:szCs w:val="21"/>
                    </w:rPr>
                    <w:t xml:space="preserve">　　（三）对用于罕见疾病以及应对突发公共卫生事件急需的体外诊断试剂，批准注册部门在批准上市时提出要求，注册人未在规定期限内完成医疗器械注册证载明事项的。</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第六十六条　体外诊断试剂延续注册申请的受理与审批程序，本章未作规定的，适用本办法第六章的相关规定。</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第九章　产品备案</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第六十七条　第一类体外诊断试剂生产前，应当办理产品备案。</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第六十八条　办理体外诊断试剂备案，备案人应当按照《医疗器械监督管理条例》第九条的规定提交备案资料。</w:t>
                  </w:r>
                  <w:r w:rsidRPr="00FB33DB">
                    <w:rPr>
                      <w:rFonts w:ascii="ˎ̥" w:eastAsia="宋体" w:hAnsi="ˎ̥" w:cs="Arial"/>
                      <w:sz w:val="18"/>
                      <w:szCs w:val="18"/>
                    </w:rPr>
                    <w:br/>
                  </w:r>
                  <w:r w:rsidRPr="00FB33DB">
                    <w:rPr>
                      <w:rFonts w:ascii="ˎ̥" w:eastAsia="宋体" w:hAnsi="ˎ̥" w:cs="Arial"/>
                      <w:sz w:val="21"/>
                      <w:szCs w:val="21"/>
                    </w:rPr>
                    <w:t xml:space="preserve">　　备案资料符合要求的，食品药品监督管理部门应当当场备案；备案资料不齐全或者不符合规定形式的，应当一次告知需要补正的全部内容，由备案人补正后备案。</w:t>
                  </w:r>
                  <w:r w:rsidRPr="00FB33DB">
                    <w:rPr>
                      <w:rFonts w:ascii="ˎ̥" w:eastAsia="宋体" w:hAnsi="ˎ̥" w:cs="Arial"/>
                      <w:sz w:val="18"/>
                      <w:szCs w:val="18"/>
                    </w:rPr>
                    <w:br/>
                  </w:r>
                  <w:r w:rsidRPr="00FB33DB">
                    <w:rPr>
                      <w:rFonts w:ascii="ˎ̥" w:eastAsia="宋体" w:hAnsi="ˎ̥" w:cs="Arial"/>
                      <w:sz w:val="21"/>
                      <w:szCs w:val="21"/>
                    </w:rPr>
                    <w:t xml:space="preserve">　　对备案的体外诊断试剂，食品药品监督管理部门应当按照相关要求的格式制作备案凭证，并将备案信</w:t>
                  </w:r>
                  <w:r w:rsidRPr="00FB33DB">
                    <w:rPr>
                      <w:rFonts w:ascii="ˎ̥" w:eastAsia="宋体" w:hAnsi="ˎ̥" w:cs="Arial"/>
                      <w:sz w:val="21"/>
                      <w:szCs w:val="21"/>
                    </w:rPr>
                    <w:lastRenderedPageBreak/>
                    <w:t>息表中登载的信息在其网站上予以公布。</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第六十九条　已备案的体外诊断试剂，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第七十条　已备案的体外诊断试剂管理类别调整的，备案人应当主动向食品药品监督管理部门提出取消原备案；管理类别调整为第二类或者第三类体外诊断试剂的，按照本办法规定申请注册。</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第十章　监督管理</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第七十一条　国家食品药品监督管理总局负责全国体外诊断试剂注册与备案的监督管理工作，对地方食品药品监督管理部门体外诊断试剂注册与备案工作进行监督和指导。</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第七十二条　省、自治区、直辖市食品药品监督管理部门负责本行政区域的体外诊断试剂注册与备案的监督管理工作，组织开展监督检查，并将有关情况及时报送国家食品药品监督管理总局。</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第七十三条　省、自治区、直辖市食品药品监督管理部门按照属地管理原则，对进口体外诊断试剂代理人注册与备案相关工作实施日常监督管理。</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第七十四条　设区的市级食品药品监督管理部门应当定期对备案工作开展检查，并及时向省、自治区、直辖市食品药品监督管理部门报送相关信息。</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第七十五条　已注册的体外诊断试剂有法律、法规规定应当注销的情形，或者注册证有效期未满但注册人主动提出注销的，食品药品监督管理部门应当依法注销，并向社会公布。</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第七十六条　已注册的体外诊断试剂，其管理类别由高类别调整为低类别的，在有效期内的医疗器械注册证继续有效。如需延续的，注册人应当在医疗器械注册证有效期届满</w:t>
                  </w:r>
                  <w:r w:rsidRPr="00FB33DB">
                    <w:rPr>
                      <w:rFonts w:ascii="ˎ̥" w:eastAsia="宋体" w:hAnsi="ˎ̥" w:cs="Arial"/>
                      <w:sz w:val="21"/>
                      <w:szCs w:val="21"/>
                    </w:rPr>
                    <w:t>6</w:t>
                  </w:r>
                  <w:r w:rsidRPr="00FB33DB">
                    <w:rPr>
                      <w:rFonts w:ascii="ˎ̥" w:eastAsia="宋体" w:hAnsi="ˎ̥" w:cs="Arial"/>
                      <w:sz w:val="21"/>
                      <w:szCs w:val="21"/>
                    </w:rPr>
                    <w:t>个月前，按照改变后的类别向</w:t>
                  </w:r>
                  <w:r w:rsidRPr="00FB33DB">
                    <w:rPr>
                      <w:rFonts w:ascii="ˎ̥" w:eastAsia="宋体" w:hAnsi="ˎ̥" w:cs="Arial"/>
                      <w:sz w:val="21"/>
                      <w:szCs w:val="21"/>
                    </w:rPr>
                    <w:lastRenderedPageBreak/>
                    <w:t>食品药品监督管理部门申请延续注册或者办理备案。</w:t>
                  </w:r>
                  <w:r w:rsidRPr="00FB33DB">
                    <w:rPr>
                      <w:rFonts w:ascii="ˎ̥" w:eastAsia="宋体" w:hAnsi="ˎ̥" w:cs="Arial"/>
                      <w:sz w:val="18"/>
                      <w:szCs w:val="18"/>
                    </w:rPr>
                    <w:br/>
                  </w:r>
                  <w:r w:rsidRPr="00FB33DB">
                    <w:rPr>
                      <w:rFonts w:ascii="ˎ̥" w:eastAsia="宋体" w:hAnsi="ˎ̥" w:cs="Arial"/>
                      <w:sz w:val="21"/>
                      <w:szCs w:val="21"/>
                    </w:rPr>
                    <w:t xml:space="preserve">　　体外诊断试剂管理类别由低类别调整为高类别的，注册人应当依照本办法第六章的规定，按照改变后的类别向食品药品监督管理部门申请注册。国家食品药品监督管理总局在管理类别调整通知中应当对完成调整的时限作出规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第七十七条　省、自治区、直辖市食品药品监督管理部门违反本办法规定实施体外诊断试剂注册的，由国家食品药品监督管理总局责令限期改正；逾期不改正的，国家食品药品监督管理总局可以直接公告撤销该医疗器械注册证。</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第七十八条　食品药品监督管理部门、相关技术机构及其工作人员，对申请人或者备案人提交的试验数据和技术秘密负有保密义务。</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第十一章　法律责任</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第七十九条　提供虚假资料或者采取其他欺骗手段取得医疗器械注册证的，按照《医疗器械监督管理条例》第六十四条第一款的规定予以处罚。</w:t>
                  </w:r>
                  <w:r w:rsidRPr="00FB33DB">
                    <w:rPr>
                      <w:rFonts w:ascii="ˎ̥" w:eastAsia="宋体" w:hAnsi="ˎ̥" w:cs="Arial"/>
                      <w:sz w:val="18"/>
                      <w:szCs w:val="18"/>
                    </w:rPr>
                    <w:br/>
                  </w:r>
                  <w:r w:rsidRPr="00FB33DB">
                    <w:rPr>
                      <w:rFonts w:ascii="ˎ̥" w:eastAsia="宋体" w:hAnsi="ˎ̥" w:cs="Arial"/>
                      <w:sz w:val="21"/>
                      <w:szCs w:val="21"/>
                    </w:rPr>
                    <w:t xml:space="preserve">　　备案时提供虚假资料的，按照《医疗器械监督管理条例》第六十五条第二款的规定予以处罚。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第八十条　伪造、变造、买卖、出租、出借医疗器械注册证的，按照《医疗器械监督管理条例》第六十四条第二款的规定予以处罚。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第八十一条　违反本办法规定，未依法办理第一类体外诊断试剂变更备案或者第二类、第三类体外诊断试剂注册登记事项变更的，按照《医疗器械监督管理条例》有关未备案的情形予以处罚。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第八十二条　违反本办法规定，未依法办理体外诊断试剂注册许可事项变更的，按照《医疗器械监督管理条例》有关未取得医疗器械注册证的情形予以处罚。</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第八十三条　申请人未按照《医疗器械监督管理条例》和本办法规定开展临床试验的，由县级以上食</w:t>
                  </w:r>
                  <w:r w:rsidRPr="00FB33DB">
                    <w:rPr>
                      <w:rFonts w:ascii="ˎ̥" w:eastAsia="宋体" w:hAnsi="ˎ̥" w:cs="Arial"/>
                      <w:sz w:val="21"/>
                      <w:szCs w:val="21"/>
                    </w:rPr>
                    <w:lastRenderedPageBreak/>
                    <w:t>品药品监督管理部门责令改正，可以处</w:t>
                  </w:r>
                  <w:r w:rsidRPr="00FB33DB">
                    <w:rPr>
                      <w:rFonts w:ascii="ˎ̥" w:eastAsia="宋体" w:hAnsi="ˎ̥" w:cs="Arial"/>
                      <w:sz w:val="21"/>
                      <w:szCs w:val="21"/>
                    </w:rPr>
                    <w:t>3</w:t>
                  </w:r>
                  <w:r w:rsidRPr="00FB33DB">
                    <w:rPr>
                      <w:rFonts w:ascii="ˎ̥" w:eastAsia="宋体" w:hAnsi="ˎ̥" w:cs="Arial"/>
                      <w:sz w:val="21"/>
                      <w:szCs w:val="21"/>
                    </w:rPr>
                    <w:t>万元以下罚款；情节严重的，应当立即停止临床试验。</w:t>
                  </w:r>
                </w:p>
                <w:p w:rsidR="002D5089" w:rsidRPr="00FB33DB" w:rsidRDefault="002D5089" w:rsidP="002D5089">
                  <w:pPr>
                    <w:wordWrap w:val="0"/>
                    <w:adjustRightInd/>
                    <w:snapToGrid/>
                    <w:spacing w:before="100" w:beforeAutospacing="1" w:after="100" w:afterAutospacing="1" w:line="480" w:lineRule="auto"/>
                    <w:jc w:val="center"/>
                    <w:rPr>
                      <w:rFonts w:ascii="ˎ̥" w:eastAsia="宋体" w:hAnsi="ˎ̥" w:cs="Arial" w:hint="eastAsia"/>
                      <w:sz w:val="21"/>
                      <w:szCs w:val="21"/>
                    </w:rPr>
                  </w:pPr>
                  <w:r w:rsidRPr="00FB33DB">
                    <w:rPr>
                      <w:rFonts w:ascii="ˎ̥" w:eastAsia="宋体" w:hAnsi="ˎ̥" w:cs="Arial"/>
                      <w:sz w:val="21"/>
                      <w:szCs w:val="21"/>
                    </w:rPr>
                    <w:t>第十二章　附　则</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第八十四条　体外诊断试剂的注册或者备案单元应为单一试剂或者单一试剂盒，一个注册或者备案单元可以包括不同的包装规格。</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第八十五条　医疗器械注册证格式由国家食品药品监督管理总局统一制定。</w:t>
                  </w:r>
                  <w:r w:rsidRPr="00FB33DB">
                    <w:rPr>
                      <w:rFonts w:ascii="ˎ̥" w:eastAsia="宋体" w:hAnsi="ˎ̥" w:cs="Arial"/>
                      <w:sz w:val="18"/>
                      <w:szCs w:val="18"/>
                    </w:rPr>
                    <w:br/>
                  </w:r>
                  <w:r w:rsidRPr="00FB33DB">
                    <w:rPr>
                      <w:rFonts w:ascii="ˎ̥" w:eastAsia="宋体" w:hAnsi="ˎ̥" w:cs="Arial"/>
                      <w:sz w:val="21"/>
                      <w:szCs w:val="21"/>
                    </w:rPr>
                    <w:t xml:space="preserve">　　注册证编号的编排方式为：</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械注</w:t>
                  </w:r>
                  <w:r w:rsidRPr="00FB33DB">
                    <w:rPr>
                      <w:rFonts w:ascii="ˎ̥" w:eastAsia="宋体" w:hAnsi="ˎ̥" w:cs="Arial"/>
                      <w:sz w:val="21"/>
                      <w:szCs w:val="21"/>
                    </w:rPr>
                    <w:t>×2××××3×4××5××××6</w:t>
                  </w:r>
                  <w:r w:rsidRPr="00FB33DB">
                    <w:rPr>
                      <w:rFonts w:ascii="ˎ̥" w:eastAsia="宋体" w:hAnsi="ˎ̥" w:cs="Arial"/>
                      <w:sz w:val="21"/>
                      <w:szCs w:val="21"/>
                    </w:rPr>
                    <w:t>。其中：</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为注册审批部门所在地的简称：</w:t>
                  </w:r>
                  <w:r w:rsidRPr="00FB33DB">
                    <w:rPr>
                      <w:rFonts w:ascii="ˎ̥" w:eastAsia="宋体" w:hAnsi="ˎ̥" w:cs="Arial"/>
                      <w:sz w:val="18"/>
                      <w:szCs w:val="18"/>
                    </w:rPr>
                    <w:br/>
                  </w:r>
                  <w:r w:rsidRPr="00FB33DB">
                    <w:rPr>
                      <w:rFonts w:ascii="ˎ̥" w:eastAsia="宋体" w:hAnsi="ˎ̥" w:cs="Arial"/>
                      <w:sz w:val="21"/>
                      <w:szCs w:val="21"/>
                    </w:rPr>
                    <w:t xml:space="preserve">　　境内第三类体外诊断试剂、进口第二类、第三类体外诊断试剂为</w:t>
                  </w:r>
                  <w:r w:rsidRPr="00FB33DB">
                    <w:rPr>
                      <w:rFonts w:ascii="ˎ̥" w:eastAsia="宋体" w:hAnsi="ˎ̥" w:cs="Arial"/>
                      <w:sz w:val="21"/>
                      <w:szCs w:val="21"/>
                    </w:rPr>
                    <w:t>“</w:t>
                  </w:r>
                  <w:r w:rsidRPr="00FB33DB">
                    <w:rPr>
                      <w:rFonts w:ascii="ˎ̥" w:eastAsia="宋体" w:hAnsi="ˎ̥" w:cs="Arial"/>
                      <w:sz w:val="21"/>
                      <w:szCs w:val="21"/>
                    </w:rPr>
                    <w:t>国</w:t>
                  </w:r>
                  <w:r w:rsidRPr="00FB33DB">
                    <w:rPr>
                      <w:rFonts w:ascii="ˎ̥" w:eastAsia="宋体" w:hAnsi="ˎ̥" w:cs="Arial"/>
                      <w:sz w:val="21"/>
                      <w:szCs w:val="21"/>
                    </w:rPr>
                    <w:t>”</w:t>
                  </w:r>
                  <w:r w:rsidRPr="00FB33DB">
                    <w:rPr>
                      <w:rFonts w:ascii="ˎ̥" w:eastAsia="宋体" w:hAnsi="ˎ̥" w:cs="Arial"/>
                      <w:sz w:val="21"/>
                      <w:szCs w:val="21"/>
                    </w:rPr>
                    <w:t>字；</w:t>
                  </w:r>
                  <w:r w:rsidRPr="00FB33DB">
                    <w:rPr>
                      <w:rFonts w:ascii="ˎ̥" w:eastAsia="宋体" w:hAnsi="ˎ̥" w:cs="Arial"/>
                      <w:sz w:val="18"/>
                      <w:szCs w:val="18"/>
                    </w:rPr>
                    <w:br/>
                  </w:r>
                  <w:r w:rsidRPr="00FB33DB">
                    <w:rPr>
                      <w:rFonts w:ascii="ˎ̥" w:eastAsia="宋体" w:hAnsi="ˎ̥" w:cs="Arial"/>
                      <w:sz w:val="21"/>
                      <w:szCs w:val="21"/>
                    </w:rPr>
                    <w:t xml:space="preserve">　　境内第二类体外诊断试剂为注册审批部门所在地省、自治区、直辖市简称；</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×2</w:t>
                  </w:r>
                  <w:r w:rsidRPr="00FB33DB">
                    <w:rPr>
                      <w:rFonts w:ascii="ˎ̥" w:eastAsia="宋体" w:hAnsi="ˎ̥" w:cs="Arial"/>
                      <w:sz w:val="21"/>
                      <w:szCs w:val="21"/>
                    </w:rPr>
                    <w:t>为注册形式：</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w:t>
                  </w:r>
                  <w:r w:rsidRPr="00FB33DB">
                    <w:rPr>
                      <w:rFonts w:ascii="ˎ̥" w:eastAsia="宋体" w:hAnsi="ˎ̥" w:cs="Arial"/>
                      <w:sz w:val="21"/>
                      <w:szCs w:val="21"/>
                    </w:rPr>
                    <w:t>准</w:t>
                  </w:r>
                  <w:r w:rsidRPr="00FB33DB">
                    <w:rPr>
                      <w:rFonts w:ascii="ˎ̥" w:eastAsia="宋体" w:hAnsi="ˎ̥" w:cs="Arial"/>
                      <w:sz w:val="21"/>
                      <w:szCs w:val="21"/>
                    </w:rPr>
                    <w:t>”</w:t>
                  </w:r>
                  <w:r w:rsidRPr="00FB33DB">
                    <w:rPr>
                      <w:rFonts w:ascii="ˎ̥" w:eastAsia="宋体" w:hAnsi="ˎ̥" w:cs="Arial"/>
                      <w:sz w:val="21"/>
                      <w:szCs w:val="21"/>
                    </w:rPr>
                    <w:t>字适用于境内体外诊断试剂；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w:t>
                  </w:r>
                  <w:r w:rsidRPr="00FB33DB">
                    <w:rPr>
                      <w:rFonts w:ascii="ˎ̥" w:eastAsia="宋体" w:hAnsi="ˎ̥" w:cs="Arial"/>
                      <w:sz w:val="21"/>
                      <w:szCs w:val="21"/>
                    </w:rPr>
                    <w:t>进</w:t>
                  </w:r>
                  <w:r w:rsidRPr="00FB33DB">
                    <w:rPr>
                      <w:rFonts w:ascii="ˎ̥" w:eastAsia="宋体" w:hAnsi="ˎ̥" w:cs="Arial"/>
                      <w:sz w:val="21"/>
                      <w:szCs w:val="21"/>
                    </w:rPr>
                    <w:t>”</w:t>
                  </w:r>
                  <w:r w:rsidRPr="00FB33DB">
                    <w:rPr>
                      <w:rFonts w:ascii="ˎ̥" w:eastAsia="宋体" w:hAnsi="ˎ̥" w:cs="Arial"/>
                      <w:sz w:val="21"/>
                      <w:szCs w:val="21"/>
                    </w:rPr>
                    <w:t>字适用于进口体外诊断试剂；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w:t>
                  </w:r>
                  <w:r w:rsidRPr="00FB33DB">
                    <w:rPr>
                      <w:rFonts w:ascii="ˎ̥" w:eastAsia="宋体" w:hAnsi="ˎ̥" w:cs="Arial"/>
                      <w:sz w:val="21"/>
                      <w:szCs w:val="21"/>
                    </w:rPr>
                    <w:t>许</w:t>
                  </w:r>
                  <w:r w:rsidRPr="00FB33DB">
                    <w:rPr>
                      <w:rFonts w:ascii="ˎ̥" w:eastAsia="宋体" w:hAnsi="ˎ̥" w:cs="Arial"/>
                      <w:sz w:val="21"/>
                      <w:szCs w:val="21"/>
                    </w:rPr>
                    <w:t>”</w:t>
                  </w:r>
                  <w:r w:rsidRPr="00FB33DB">
                    <w:rPr>
                      <w:rFonts w:ascii="ˎ̥" w:eastAsia="宋体" w:hAnsi="ˎ̥" w:cs="Arial"/>
                      <w:sz w:val="21"/>
                      <w:szCs w:val="21"/>
                    </w:rPr>
                    <w:t>字适用于香港、澳门、台湾地区的体外诊断试剂；</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××××3</w:t>
                  </w:r>
                  <w:r w:rsidRPr="00FB33DB">
                    <w:rPr>
                      <w:rFonts w:ascii="ˎ̥" w:eastAsia="宋体" w:hAnsi="ˎ̥" w:cs="Arial"/>
                      <w:sz w:val="21"/>
                      <w:szCs w:val="21"/>
                    </w:rPr>
                    <w:t>为首次注册年份；</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×4</w:t>
                  </w:r>
                  <w:r w:rsidRPr="00FB33DB">
                    <w:rPr>
                      <w:rFonts w:ascii="ˎ̥" w:eastAsia="宋体" w:hAnsi="ˎ̥" w:cs="Arial"/>
                      <w:sz w:val="21"/>
                      <w:szCs w:val="21"/>
                    </w:rPr>
                    <w:t>为产品管理类别；</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××5</w:t>
                  </w:r>
                  <w:r w:rsidRPr="00FB33DB">
                    <w:rPr>
                      <w:rFonts w:ascii="ˎ̥" w:eastAsia="宋体" w:hAnsi="ˎ̥" w:cs="Arial"/>
                      <w:sz w:val="21"/>
                      <w:szCs w:val="21"/>
                    </w:rPr>
                    <w:t>为产品分类编码；</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××××6</w:t>
                  </w:r>
                  <w:r w:rsidRPr="00FB33DB">
                    <w:rPr>
                      <w:rFonts w:ascii="ˎ̥" w:eastAsia="宋体" w:hAnsi="ˎ̥" w:cs="Arial"/>
                      <w:sz w:val="21"/>
                      <w:szCs w:val="21"/>
                    </w:rPr>
                    <w:t>为首次注册流水号。</w:t>
                  </w:r>
                  <w:r w:rsidRPr="00FB33DB">
                    <w:rPr>
                      <w:rFonts w:ascii="ˎ̥" w:eastAsia="宋体" w:hAnsi="ˎ̥" w:cs="Arial"/>
                      <w:sz w:val="18"/>
                      <w:szCs w:val="18"/>
                    </w:rPr>
                    <w:br/>
                  </w:r>
                  <w:r w:rsidRPr="00FB33DB">
                    <w:rPr>
                      <w:rFonts w:ascii="ˎ̥" w:eastAsia="宋体" w:hAnsi="ˎ̥" w:cs="Arial"/>
                      <w:sz w:val="21"/>
                      <w:szCs w:val="21"/>
                    </w:rPr>
                    <w:t xml:space="preserve">　　延续注册的，</w:t>
                  </w:r>
                  <w:r w:rsidRPr="00FB33DB">
                    <w:rPr>
                      <w:rFonts w:ascii="ˎ̥" w:eastAsia="宋体" w:hAnsi="ˎ̥" w:cs="Arial"/>
                      <w:sz w:val="21"/>
                      <w:szCs w:val="21"/>
                    </w:rPr>
                    <w:t>××××3</w:t>
                  </w:r>
                  <w:r w:rsidRPr="00FB33DB">
                    <w:rPr>
                      <w:rFonts w:ascii="ˎ̥" w:eastAsia="宋体" w:hAnsi="ˎ̥" w:cs="Arial"/>
                      <w:sz w:val="21"/>
                      <w:szCs w:val="21"/>
                    </w:rPr>
                    <w:t>和</w:t>
                  </w:r>
                  <w:r w:rsidRPr="00FB33DB">
                    <w:rPr>
                      <w:rFonts w:ascii="ˎ̥" w:eastAsia="宋体" w:hAnsi="ˎ̥" w:cs="Arial"/>
                      <w:sz w:val="21"/>
                      <w:szCs w:val="21"/>
                    </w:rPr>
                    <w:t>××××6</w:t>
                  </w:r>
                  <w:r w:rsidRPr="00FB33DB">
                    <w:rPr>
                      <w:rFonts w:ascii="ˎ̥" w:eastAsia="宋体" w:hAnsi="ˎ̥" w:cs="Arial"/>
                      <w:sz w:val="21"/>
                      <w:szCs w:val="21"/>
                    </w:rPr>
                    <w:t>数字不变。产品管理类别调整的，应当重新编号。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第八十六条　第一类体外诊断试剂备案凭证编号的编排方式为：</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×1</w:t>
                  </w:r>
                  <w:r w:rsidRPr="00FB33DB">
                    <w:rPr>
                      <w:rFonts w:ascii="ˎ̥" w:eastAsia="宋体" w:hAnsi="ˎ̥" w:cs="Arial"/>
                      <w:sz w:val="21"/>
                      <w:szCs w:val="21"/>
                    </w:rPr>
                    <w:t>械备</w:t>
                  </w:r>
                  <w:r w:rsidRPr="00FB33DB">
                    <w:rPr>
                      <w:rFonts w:ascii="ˎ̥" w:eastAsia="宋体" w:hAnsi="ˎ̥" w:cs="Arial"/>
                      <w:sz w:val="21"/>
                      <w:szCs w:val="21"/>
                    </w:rPr>
                    <w:t>××××2××××3</w:t>
                  </w:r>
                  <w:r w:rsidRPr="00FB33DB">
                    <w:rPr>
                      <w:rFonts w:ascii="ˎ̥" w:eastAsia="宋体" w:hAnsi="ˎ̥" w:cs="Arial"/>
                      <w:sz w:val="21"/>
                      <w:szCs w:val="21"/>
                    </w:rPr>
                    <w:t>号。</w:t>
                  </w:r>
                  <w:r w:rsidRPr="00FB33DB">
                    <w:rPr>
                      <w:rFonts w:ascii="ˎ̥" w:eastAsia="宋体" w:hAnsi="ˎ̥" w:cs="Arial"/>
                      <w:sz w:val="18"/>
                      <w:szCs w:val="18"/>
                    </w:rPr>
                    <w:br/>
                  </w:r>
                  <w:r w:rsidRPr="00FB33DB">
                    <w:rPr>
                      <w:rFonts w:ascii="ˎ̥" w:eastAsia="宋体" w:hAnsi="ˎ̥" w:cs="Arial"/>
                      <w:sz w:val="21"/>
                      <w:szCs w:val="21"/>
                    </w:rPr>
                    <w:t xml:space="preserve">　　其中：</w:t>
                  </w:r>
                  <w:r w:rsidRPr="00FB33DB">
                    <w:rPr>
                      <w:rFonts w:ascii="ˎ̥" w:eastAsia="宋体" w:hAnsi="ˎ̥" w:cs="Arial"/>
                      <w:sz w:val="18"/>
                      <w:szCs w:val="18"/>
                    </w:rPr>
                    <w:br/>
                  </w:r>
                  <w:r w:rsidRPr="00FB33DB">
                    <w:rPr>
                      <w:rFonts w:ascii="ˎ̥" w:eastAsia="宋体" w:hAnsi="ˎ̥" w:cs="Arial"/>
                      <w:sz w:val="21"/>
                      <w:szCs w:val="21"/>
                    </w:rPr>
                    <w:lastRenderedPageBreak/>
                    <w:t xml:space="preserve">　　</w:t>
                  </w:r>
                  <w:r w:rsidRPr="00FB33DB">
                    <w:rPr>
                      <w:rFonts w:ascii="ˎ̥" w:eastAsia="宋体" w:hAnsi="ˎ̥" w:cs="Arial"/>
                      <w:sz w:val="21"/>
                      <w:szCs w:val="21"/>
                    </w:rPr>
                    <w:t>×1</w:t>
                  </w:r>
                  <w:r w:rsidRPr="00FB33DB">
                    <w:rPr>
                      <w:rFonts w:ascii="ˎ̥" w:eastAsia="宋体" w:hAnsi="ˎ̥" w:cs="Arial"/>
                      <w:sz w:val="21"/>
                      <w:szCs w:val="21"/>
                    </w:rPr>
                    <w:t>为备案部门所在地的简称：</w:t>
                  </w:r>
                  <w:r w:rsidRPr="00FB33DB">
                    <w:rPr>
                      <w:rFonts w:ascii="ˎ̥" w:eastAsia="宋体" w:hAnsi="ˎ̥" w:cs="Arial"/>
                      <w:sz w:val="18"/>
                      <w:szCs w:val="18"/>
                    </w:rPr>
                    <w:br/>
                  </w:r>
                  <w:r w:rsidRPr="00FB33DB">
                    <w:rPr>
                      <w:rFonts w:ascii="ˎ̥" w:eastAsia="宋体" w:hAnsi="ˎ̥" w:cs="Arial"/>
                      <w:sz w:val="21"/>
                      <w:szCs w:val="21"/>
                    </w:rPr>
                    <w:t xml:space="preserve">　　进口第一类体外诊断试剂为</w:t>
                  </w:r>
                  <w:r w:rsidRPr="00FB33DB">
                    <w:rPr>
                      <w:rFonts w:ascii="ˎ̥" w:eastAsia="宋体" w:hAnsi="ˎ̥" w:cs="Arial"/>
                      <w:sz w:val="21"/>
                      <w:szCs w:val="21"/>
                    </w:rPr>
                    <w:t>“</w:t>
                  </w:r>
                  <w:r w:rsidRPr="00FB33DB">
                    <w:rPr>
                      <w:rFonts w:ascii="ˎ̥" w:eastAsia="宋体" w:hAnsi="ˎ̥" w:cs="Arial"/>
                      <w:sz w:val="21"/>
                      <w:szCs w:val="21"/>
                    </w:rPr>
                    <w:t>国</w:t>
                  </w:r>
                  <w:r w:rsidRPr="00FB33DB">
                    <w:rPr>
                      <w:rFonts w:ascii="ˎ̥" w:eastAsia="宋体" w:hAnsi="ˎ̥" w:cs="Arial"/>
                      <w:sz w:val="21"/>
                      <w:szCs w:val="21"/>
                    </w:rPr>
                    <w:t>”</w:t>
                  </w:r>
                  <w:r w:rsidRPr="00FB33DB">
                    <w:rPr>
                      <w:rFonts w:ascii="ˎ̥" w:eastAsia="宋体" w:hAnsi="ˎ̥" w:cs="Arial"/>
                      <w:sz w:val="21"/>
                      <w:szCs w:val="21"/>
                    </w:rPr>
                    <w:t>字；</w:t>
                  </w:r>
                  <w:r w:rsidRPr="00FB33DB">
                    <w:rPr>
                      <w:rFonts w:ascii="ˎ̥" w:eastAsia="宋体" w:hAnsi="ˎ̥" w:cs="Arial"/>
                      <w:sz w:val="18"/>
                      <w:szCs w:val="18"/>
                    </w:rPr>
                    <w:br/>
                  </w:r>
                  <w:r w:rsidRPr="00FB33DB">
                    <w:rPr>
                      <w:rFonts w:ascii="ˎ̥" w:eastAsia="宋体" w:hAnsi="ˎ̥" w:cs="Arial"/>
                      <w:sz w:val="21"/>
                      <w:szCs w:val="21"/>
                    </w:rPr>
                    <w:t xml:space="preserve">　　境内第一类体外诊断试剂为备案部门所在地省、自治区、直辖市简称加所在地设区的市级行政区域的简称（无相应设区的市级行政区域时，仅为省、自治区、直辖市的简称）；</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××××2</w:t>
                  </w:r>
                  <w:r w:rsidRPr="00FB33DB">
                    <w:rPr>
                      <w:rFonts w:ascii="ˎ̥" w:eastAsia="宋体" w:hAnsi="ˎ̥" w:cs="Arial"/>
                      <w:sz w:val="21"/>
                      <w:szCs w:val="21"/>
                    </w:rPr>
                    <w:t>为备案年份；</w:t>
                  </w:r>
                  <w:r w:rsidRPr="00FB33DB">
                    <w:rPr>
                      <w:rFonts w:ascii="ˎ̥" w:eastAsia="宋体" w:hAnsi="ˎ̥" w:cs="Arial"/>
                      <w:sz w:val="18"/>
                      <w:szCs w:val="18"/>
                    </w:rPr>
                    <w:br/>
                  </w:r>
                  <w:r w:rsidRPr="00FB33DB">
                    <w:rPr>
                      <w:rFonts w:ascii="ˎ̥" w:eastAsia="宋体" w:hAnsi="ˎ̥" w:cs="Arial"/>
                      <w:sz w:val="21"/>
                      <w:szCs w:val="21"/>
                    </w:rPr>
                    <w:t xml:space="preserve">　　</w:t>
                  </w:r>
                  <w:r w:rsidRPr="00FB33DB">
                    <w:rPr>
                      <w:rFonts w:ascii="ˎ̥" w:eastAsia="宋体" w:hAnsi="ˎ̥" w:cs="Arial"/>
                      <w:sz w:val="21"/>
                      <w:szCs w:val="21"/>
                    </w:rPr>
                    <w:t>××××3</w:t>
                  </w:r>
                  <w:r w:rsidRPr="00FB33DB">
                    <w:rPr>
                      <w:rFonts w:ascii="ˎ̥" w:eastAsia="宋体" w:hAnsi="ˎ̥" w:cs="Arial"/>
                      <w:sz w:val="21"/>
                      <w:szCs w:val="21"/>
                    </w:rPr>
                    <w:t>为备案流水号。</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第八十七条　体外诊断试剂的应急审批和创新特别审批按照国家食品药品监督管理总局制定的医疗器械应急审批程序和创新医疗器械特别审批程序执行。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第八十八条　根据工作需要，国家食品药品监督管理总局可以委托省、自治区、直辖市食品药品监督管理部门或者技术机构、相关社会组织承担体外诊断试剂注册有关的具体工作。</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第八十九条　体外诊断试剂注册收费项目、收费标准按照国务院财政、价格主管部门的有关规定执行。</w:t>
                  </w:r>
                </w:p>
                <w:p w:rsidR="002D5089" w:rsidRPr="00FB33DB" w:rsidRDefault="002D5089" w:rsidP="002D5089">
                  <w:pPr>
                    <w:wordWrap w:val="0"/>
                    <w:adjustRightInd/>
                    <w:snapToGrid/>
                    <w:spacing w:before="100" w:beforeAutospacing="1" w:after="100" w:afterAutospacing="1" w:line="480" w:lineRule="auto"/>
                    <w:rPr>
                      <w:rFonts w:ascii="ˎ̥" w:eastAsia="宋体" w:hAnsi="ˎ̥" w:cs="Arial" w:hint="eastAsia"/>
                      <w:sz w:val="21"/>
                      <w:szCs w:val="21"/>
                    </w:rPr>
                  </w:pPr>
                  <w:r w:rsidRPr="00FB33DB">
                    <w:rPr>
                      <w:rFonts w:ascii="ˎ̥" w:eastAsia="宋体" w:hAnsi="ˎ̥" w:cs="Arial"/>
                      <w:sz w:val="21"/>
                      <w:szCs w:val="21"/>
                    </w:rPr>
                    <w:t xml:space="preserve">　　第九十条　本办法自</w:t>
                  </w:r>
                  <w:r w:rsidRPr="00FB33DB">
                    <w:rPr>
                      <w:rFonts w:ascii="ˎ̥" w:eastAsia="宋体" w:hAnsi="ˎ̥" w:cs="Arial"/>
                      <w:sz w:val="21"/>
                      <w:szCs w:val="21"/>
                    </w:rPr>
                    <w:t>2014</w:t>
                  </w:r>
                  <w:r w:rsidRPr="00FB33DB">
                    <w:rPr>
                      <w:rFonts w:ascii="ˎ̥" w:eastAsia="宋体" w:hAnsi="ˎ̥" w:cs="Arial"/>
                      <w:sz w:val="21"/>
                      <w:szCs w:val="21"/>
                    </w:rPr>
                    <w:t>年</w:t>
                  </w:r>
                  <w:r w:rsidRPr="00FB33DB">
                    <w:rPr>
                      <w:rFonts w:ascii="ˎ̥" w:eastAsia="宋体" w:hAnsi="ˎ̥" w:cs="Arial"/>
                      <w:sz w:val="21"/>
                      <w:szCs w:val="21"/>
                    </w:rPr>
                    <w:t>10</w:t>
                  </w:r>
                  <w:r w:rsidRPr="00FB33DB">
                    <w:rPr>
                      <w:rFonts w:ascii="ˎ̥" w:eastAsia="宋体" w:hAnsi="ˎ̥" w:cs="Arial"/>
                      <w:sz w:val="21"/>
                      <w:szCs w:val="21"/>
                    </w:rPr>
                    <w:t>月</w:t>
                  </w:r>
                  <w:r w:rsidRPr="00FB33DB">
                    <w:rPr>
                      <w:rFonts w:ascii="ˎ̥" w:eastAsia="宋体" w:hAnsi="ˎ̥" w:cs="Arial"/>
                      <w:sz w:val="21"/>
                      <w:szCs w:val="21"/>
                    </w:rPr>
                    <w:t>1</w:t>
                  </w:r>
                  <w:r w:rsidRPr="00FB33DB">
                    <w:rPr>
                      <w:rFonts w:ascii="ˎ̥" w:eastAsia="宋体" w:hAnsi="ˎ̥" w:cs="Arial"/>
                      <w:sz w:val="21"/>
                      <w:szCs w:val="21"/>
                    </w:rPr>
                    <w:t>日起施行。</w:t>
                  </w:r>
                  <w:r w:rsidRPr="00FB33DB">
                    <w:rPr>
                      <w:rFonts w:ascii="ˎ̥" w:eastAsia="宋体" w:hAnsi="ˎ̥" w:cs="Arial"/>
                      <w:sz w:val="21"/>
                      <w:szCs w:val="21"/>
                    </w:rPr>
                    <w:t xml:space="preserve"> </w:t>
                  </w:r>
                </w:p>
                <w:p w:rsidR="002D5089" w:rsidRPr="00FB33DB" w:rsidRDefault="002D5089" w:rsidP="002D5089">
                  <w:pPr>
                    <w:wordWrap w:val="0"/>
                    <w:adjustRightInd/>
                    <w:snapToGrid/>
                    <w:spacing w:before="100" w:beforeAutospacing="1" w:after="100" w:afterAutospacing="1" w:line="480" w:lineRule="auto"/>
                    <w:ind w:firstLine="405"/>
                    <w:rPr>
                      <w:rFonts w:ascii="ˎ̥" w:eastAsia="宋体" w:hAnsi="ˎ̥" w:cs="Arial" w:hint="eastAsia"/>
                      <w:sz w:val="21"/>
                      <w:szCs w:val="21"/>
                    </w:rPr>
                  </w:pPr>
                </w:p>
              </w:tc>
            </w:tr>
          </w:tbl>
          <w:p w:rsidR="002D5089" w:rsidRPr="00FB33DB" w:rsidRDefault="002D5089" w:rsidP="002D5089">
            <w:pPr>
              <w:adjustRightInd/>
              <w:snapToGrid/>
              <w:spacing w:after="0" w:line="408" w:lineRule="auto"/>
              <w:jc w:val="center"/>
              <w:rPr>
                <w:rFonts w:ascii="ˎ̥" w:eastAsia="宋体" w:hAnsi="ˎ̥" w:cs="Arial" w:hint="eastAsia"/>
                <w:sz w:val="18"/>
                <w:szCs w:val="18"/>
              </w:rPr>
            </w:pPr>
          </w:p>
        </w:tc>
      </w:tr>
    </w:tbl>
    <w:p w:rsidR="004358AB" w:rsidRPr="00FB33DB" w:rsidRDefault="004358AB" w:rsidP="00D31D50">
      <w:pPr>
        <w:spacing w:line="220" w:lineRule="atLeast"/>
      </w:pPr>
    </w:p>
    <w:sectPr w:rsidR="004358AB" w:rsidRPr="00FB33D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29C" w:rsidRDefault="00CC529C" w:rsidP="002D5089">
      <w:pPr>
        <w:spacing w:after="0"/>
      </w:pPr>
      <w:r>
        <w:separator/>
      </w:r>
    </w:p>
  </w:endnote>
  <w:endnote w:type="continuationSeparator" w:id="0">
    <w:p w:rsidR="00CC529C" w:rsidRDefault="00CC529C" w:rsidP="002D50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29C" w:rsidRDefault="00CC529C" w:rsidP="002D5089">
      <w:pPr>
        <w:spacing w:after="0"/>
      </w:pPr>
      <w:r>
        <w:separator/>
      </w:r>
    </w:p>
  </w:footnote>
  <w:footnote w:type="continuationSeparator" w:id="0">
    <w:p w:rsidR="00CC529C" w:rsidRDefault="00CC529C" w:rsidP="002D508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059AF"/>
    <w:rsid w:val="002D5089"/>
    <w:rsid w:val="00323B43"/>
    <w:rsid w:val="003D37D8"/>
    <w:rsid w:val="003E1B8D"/>
    <w:rsid w:val="00426133"/>
    <w:rsid w:val="004358AB"/>
    <w:rsid w:val="00622C8B"/>
    <w:rsid w:val="006A2E5D"/>
    <w:rsid w:val="006C7C31"/>
    <w:rsid w:val="008B7726"/>
    <w:rsid w:val="008D2A3F"/>
    <w:rsid w:val="009B2740"/>
    <w:rsid w:val="00A12DD4"/>
    <w:rsid w:val="00A70678"/>
    <w:rsid w:val="00C83D9D"/>
    <w:rsid w:val="00CC529C"/>
    <w:rsid w:val="00D242DF"/>
    <w:rsid w:val="00D31D50"/>
    <w:rsid w:val="00EE3DE7"/>
    <w:rsid w:val="00F308BA"/>
    <w:rsid w:val="00FB3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50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D5089"/>
    <w:rPr>
      <w:rFonts w:ascii="Tahoma" w:hAnsi="Tahoma"/>
      <w:sz w:val="18"/>
      <w:szCs w:val="18"/>
    </w:rPr>
  </w:style>
  <w:style w:type="paragraph" w:styleId="a4">
    <w:name w:val="footer"/>
    <w:basedOn w:val="a"/>
    <w:link w:val="Char0"/>
    <w:uiPriority w:val="99"/>
    <w:semiHidden/>
    <w:unhideWhenUsed/>
    <w:rsid w:val="002D5089"/>
    <w:pPr>
      <w:tabs>
        <w:tab w:val="center" w:pos="4153"/>
        <w:tab w:val="right" w:pos="8306"/>
      </w:tabs>
    </w:pPr>
    <w:rPr>
      <w:sz w:val="18"/>
      <w:szCs w:val="18"/>
    </w:rPr>
  </w:style>
  <w:style w:type="character" w:customStyle="1" w:styleId="Char0">
    <w:name w:val="页脚 Char"/>
    <w:basedOn w:val="a0"/>
    <w:link w:val="a4"/>
    <w:uiPriority w:val="99"/>
    <w:semiHidden/>
    <w:rsid w:val="002D5089"/>
    <w:rPr>
      <w:rFonts w:ascii="Tahoma" w:hAnsi="Tahoma"/>
      <w:sz w:val="18"/>
      <w:szCs w:val="18"/>
    </w:rPr>
  </w:style>
  <w:style w:type="character" w:styleId="a5">
    <w:name w:val="Strong"/>
    <w:basedOn w:val="a0"/>
    <w:uiPriority w:val="22"/>
    <w:qFormat/>
    <w:rsid w:val="002D5089"/>
    <w:rPr>
      <w:b/>
      <w:bCs/>
    </w:rPr>
  </w:style>
</w:styles>
</file>

<file path=word/webSettings.xml><?xml version="1.0" encoding="utf-8"?>
<w:webSettings xmlns:r="http://schemas.openxmlformats.org/officeDocument/2006/relationships" xmlns:w="http://schemas.openxmlformats.org/wordprocessingml/2006/main">
  <w:divs>
    <w:div w:id="11466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2008-09-11T17:20:00Z</dcterms:created>
  <dcterms:modified xsi:type="dcterms:W3CDTF">2017-01-09T01:52:00Z</dcterms:modified>
</cp:coreProperties>
</file>